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4F5BFE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38AECBD"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7C6B21D9" w14:textId="13CD6DF0" w:rsidR="002A3C38" w:rsidRPr="002A3C38" w:rsidRDefault="009D71E8" w:rsidP="00840698">
      <w:pPr>
        <w:pStyle w:val="Heading2"/>
      </w:pPr>
      <w:r>
        <w:t>School overview</w:t>
      </w:r>
      <w:bookmarkEnd w:id="5"/>
      <w:bookmarkEnd w:id="6"/>
      <w:bookmarkEnd w:id="7"/>
      <w:bookmarkEnd w:id="8"/>
      <w:bookmarkEnd w:id="9"/>
      <w:bookmarkEnd w:id="10"/>
      <w:bookmarkEnd w:id="11"/>
      <w:bookmarkEnd w:id="12"/>
      <w:bookmarkEnd w:id="13"/>
      <w:r w:rsidR="002A3C38">
        <w:t xml:space="preserve"> </w:t>
      </w:r>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6D70F2D" w:rsidR="00E66558" w:rsidRDefault="00C058F4">
            <w:pPr>
              <w:pStyle w:val="TableRow"/>
            </w:pPr>
            <w:r>
              <w:t>Waycroft Academy</w:t>
            </w:r>
          </w:p>
        </w:tc>
      </w:tr>
      <w:tr w:rsidR="00E66558" w14:paraId="2A7D54BD"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7071A" w14:textId="42AD8A11" w:rsidR="00E66558" w:rsidRDefault="00C058F4">
            <w:pPr>
              <w:pStyle w:val="TableRow"/>
            </w:pPr>
            <w:r>
              <w:t xml:space="preserve">N-Y6 </w:t>
            </w:r>
            <w:r w:rsidR="511C8B2F">
              <w:t xml:space="preserve"> </w:t>
            </w:r>
            <w:r w:rsidR="47D567F2">
              <w:t>440</w:t>
            </w:r>
            <w:r>
              <w:t xml:space="preserve"> R-Y6 </w:t>
            </w:r>
            <w:r w:rsidR="42FC76F3">
              <w:t>391</w:t>
            </w:r>
          </w:p>
          <w:p w14:paraId="2A7D54BC" w14:textId="5239668C" w:rsidR="00292EDB" w:rsidRDefault="00292EDB">
            <w:pPr>
              <w:pStyle w:val="TableRow"/>
            </w:pPr>
          </w:p>
        </w:tc>
      </w:tr>
      <w:tr w:rsidR="00E66558" w14:paraId="2A7D54C0"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3FEFCBC" w:rsidR="00E66558" w:rsidRDefault="4F09392C" w:rsidP="560D2D78">
            <w:pPr>
              <w:pStyle w:val="TableRow"/>
              <w:rPr>
                <w:color w:val="auto"/>
              </w:rPr>
            </w:pPr>
            <w:r w:rsidRPr="6552701D">
              <w:rPr>
                <w:color w:val="auto"/>
              </w:rPr>
              <w:t>16%</w:t>
            </w:r>
          </w:p>
        </w:tc>
      </w:tr>
      <w:tr w:rsidR="00E66558" w14:paraId="2A7D54C3"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99E8946" w:rsidR="00E66558" w:rsidRDefault="00BA5744">
            <w:pPr>
              <w:pStyle w:val="TableRow"/>
            </w:pPr>
            <w:r>
              <w:t>2023-26</w:t>
            </w:r>
          </w:p>
        </w:tc>
      </w:tr>
      <w:tr w:rsidR="00E66558" w14:paraId="2A7D54C6"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A05DDCA" w:rsidR="00292EDB" w:rsidRDefault="006A2BC6" w:rsidP="00BA5744">
            <w:pPr>
              <w:pStyle w:val="TableRow"/>
            </w:pPr>
            <w:r>
              <w:t xml:space="preserve">September </w:t>
            </w:r>
            <w:r w:rsidR="00BA5744">
              <w:t>2023</w:t>
            </w:r>
          </w:p>
        </w:tc>
      </w:tr>
      <w:tr w:rsidR="00E66558" w14:paraId="2A7D54C9"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676BF672"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8468DA" w14:textId="6A16B6AC" w:rsidR="00E66558" w:rsidRDefault="006A2BC6">
            <w:pPr>
              <w:pStyle w:val="TableRow"/>
            </w:pPr>
            <w:r>
              <w:t>July 202</w:t>
            </w:r>
            <w:r w:rsidR="00BA5744">
              <w:t>4</w:t>
            </w:r>
            <w:r w:rsidR="002A3C38">
              <w:t xml:space="preserve"> </w:t>
            </w:r>
          </w:p>
          <w:p w14:paraId="2A7D54C8" w14:textId="72ECD9A0" w:rsidR="00292EDB" w:rsidRDefault="00292EDB" w:rsidP="00BA5744">
            <w:pPr>
              <w:pStyle w:val="TableRow"/>
              <w:ind w:left="0"/>
            </w:pPr>
          </w:p>
        </w:tc>
      </w:tr>
      <w:tr w:rsidR="00E66558" w14:paraId="2A7D54CC"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A00F2E6" w:rsidR="00E66558" w:rsidRDefault="00BA5744">
            <w:pPr>
              <w:pStyle w:val="TableRow"/>
            </w:pPr>
            <w:r>
              <w:t>Adam Smith</w:t>
            </w:r>
          </w:p>
        </w:tc>
      </w:tr>
      <w:tr w:rsidR="00E66558" w14:paraId="2A7D54CF"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5075172" w:rsidR="00E66558" w:rsidRDefault="00C058F4">
            <w:pPr>
              <w:pStyle w:val="TableRow"/>
            </w:pPr>
            <w:r>
              <w:t>Emma Sweet</w:t>
            </w:r>
          </w:p>
        </w:tc>
      </w:tr>
      <w:tr w:rsidR="00E66558" w14:paraId="2A7D54D2" w14:textId="77777777" w:rsidTr="6552701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39A10A24" w:rsidR="00E66558" w:rsidRDefault="00B54241">
            <w:pPr>
              <w:pStyle w:val="TableRow"/>
            </w:pPr>
            <w:r>
              <w:t>Paul</w:t>
            </w:r>
            <w:r w:rsidR="003224BD">
              <w:t xml:space="preserve"> Blenkinsopp</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0485" w:type="dxa"/>
        <w:tblCellMar>
          <w:left w:w="10" w:type="dxa"/>
          <w:right w:w="10" w:type="dxa"/>
        </w:tblCellMar>
        <w:tblLook w:val="04A0" w:firstRow="1" w:lastRow="0" w:firstColumn="1" w:lastColumn="0" w:noHBand="0" w:noVBand="1"/>
      </w:tblPr>
      <w:tblGrid>
        <w:gridCol w:w="6516"/>
        <w:gridCol w:w="3969"/>
      </w:tblGrid>
      <w:tr w:rsidR="00E66558" w14:paraId="2A7D54D6" w14:textId="77777777" w:rsidTr="00861B4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rsidP="00861B40">
            <w:pPr>
              <w:pStyle w:val="TableRow"/>
              <w:jc w:val="center"/>
            </w:pPr>
            <w:r>
              <w:rPr>
                <w:b/>
              </w:rPr>
              <w:t>Amount</w:t>
            </w:r>
          </w:p>
        </w:tc>
      </w:tr>
      <w:tr w:rsidR="00E66558" w14:paraId="2A7D54D9" w14:textId="77777777" w:rsidTr="00861B4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C352E0F" w:rsidR="00E66558" w:rsidRDefault="00652066" w:rsidP="00861B40">
            <w:pPr>
              <w:pStyle w:val="TableRow"/>
              <w:jc w:val="center"/>
            </w:pPr>
            <w:r>
              <w:t>£98</w:t>
            </w:r>
            <w:r w:rsidR="006331DE">
              <w:t>,940</w:t>
            </w:r>
          </w:p>
        </w:tc>
      </w:tr>
      <w:tr w:rsidR="00E66558" w14:paraId="2A7D54DC" w14:textId="77777777" w:rsidTr="00861B4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6205758" w:rsidR="006331DE" w:rsidRPr="006331DE" w:rsidRDefault="006331DE" w:rsidP="00861B40">
            <w:pPr>
              <w:pStyle w:val="TableRow"/>
              <w:jc w:val="center"/>
              <w:rPr>
                <w:color w:val="auto"/>
              </w:rPr>
            </w:pPr>
            <w:r w:rsidRPr="006331DE">
              <w:rPr>
                <w:color w:val="auto"/>
              </w:rPr>
              <w:t>£10,948</w:t>
            </w:r>
          </w:p>
        </w:tc>
      </w:tr>
      <w:tr w:rsidR="006331DE" w14:paraId="2EA7C4B6" w14:textId="77777777" w:rsidTr="00861B4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A7556F" w14:textId="2C1DC811" w:rsidR="006331DE" w:rsidRDefault="006331DE">
            <w:pPr>
              <w:pStyle w:val="TableRow"/>
            </w:pPr>
            <w:r>
              <w:t>School led tutoring grant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854B54" w14:textId="486F274F" w:rsidR="006331DE" w:rsidRPr="006331DE" w:rsidRDefault="006331DE" w:rsidP="00861B40">
            <w:pPr>
              <w:pStyle w:val="TableRow"/>
              <w:jc w:val="center"/>
              <w:rPr>
                <w:color w:val="auto"/>
              </w:rPr>
            </w:pPr>
            <w:r w:rsidRPr="006331DE">
              <w:rPr>
                <w:color w:val="auto"/>
              </w:rPr>
              <w:t>£4,590</w:t>
            </w:r>
          </w:p>
        </w:tc>
      </w:tr>
      <w:tr w:rsidR="00E66558" w14:paraId="2A7D54DF" w14:textId="77777777" w:rsidTr="00861B4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4167C4E" w:rsidR="00E66558" w:rsidRDefault="009D71E8" w:rsidP="00861B40">
            <w:pPr>
              <w:pStyle w:val="TableRow"/>
              <w:jc w:val="center"/>
            </w:pPr>
            <w:r>
              <w:t>£</w:t>
            </w:r>
            <w:r w:rsidR="00C058F4">
              <w:t>0</w:t>
            </w:r>
          </w:p>
        </w:tc>
      </w:tr>
      <w:tr w:rsidR="00E66558" w14:paraId="2A7D54E3" w14:textId="77777777" w:rsidTr="00861B40">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2874A6B" w:rsidR="009E2F5B" w:rsidRDefault="00BE3C04" w:rsidP="00861B40">
            <w:pPr>
              <w:pStyle w:val="TableRow"/>
              <w:jc w:val="center"/>
            </w:pPr>
            <w:r>
              <w:t>£</w:t>
            </w:r>
            <w:r w:rsidR="00BA31A5">
              <w:t>114,478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485" w:type="dxa"/>
        <w:tblCellMar>
          <w:left w:w="10" w:type="dxa"/>
          <w:right w:w="10" w:type="dxa"/>
        </w:tblCellMar>
        <w:tblLook w:val="04A0" w:firstRow="1" w:lastRow="0" w:firstColumn="1" w:lastColumn="0" w:noHBand="0" w:noVBand="1"/>
      </w:tblPr>
      <w:tblGrid>
        <w:gridCol w:w="10485"/>
      </w:tblGrid>
      <w:tr w:rsidR="00E66558" w14:paraId="2A7D54EA" w14:textId="77777777" w:rsidTr="00861B40">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A48B" w14:textId="77A89588" w:rsidR="00145A76" w:rsidRPr="007E2939" w:rsidRDefault="00145A76" w:rsidP="00861B40">
            <w:pPr>
              <w:spacing w:after="0" w:line="240" w:lineRule="auto"/>
              <w:jc w:val="both"/>
              <w:rPr>
                <w:rFonts w:asciiTheme="minorHAnsi" w:hAnsiTheme="minorHAnsi" w:cstheme="minorHAnsi"/>
                <w:iCs/>
              </w:rPr>
            </w:pPr>
            <w:r w:rsidRPr="007E2939">
              <w:rPr>
                <w:rFonts w:asciiTheme="minorHAnsi" w:hAnsiTheme="minorHAnsi" w:cstheme="minorHAnsi"/>
                <w:iCs/>
              </w:rPr>
              <w:t>At Waycroft Academy, we aim to support all of our pupils through high quality teaching of knowledge an</w:t>
            </w:r>
            <w:r w:rsidR="00763273" w:rsidRPr="007E2939">
              <w:rPr>
                <w:rFonts w:asciiTheme="minorHAnsi" w:hAnsiTheme="minorHAnsi" w:cstheme="minorHAnsi"/>
                <w:iCs/>
              </w:rPr>
              <w:t>d skills for a wide curriculum; t</w:t>
            </w:r>
            <w:r w:rsidRPr="007E2939">
              <w:rPr>
                <w:rFonts w:asciiTheme="minorHAnsi" w:hAnsiTheme="minorHAnsi" w:cstheme="minorHAnsi"/>
                <w:iCs/>
              </w:rPr>
              <w:t xml:space="preserve">his is supplemented by interventions to support </w:t>
            </w:r>
            <w:r w:rsidR="00B91725" w:rsidRPr="007E2939">
              <w:rPr>
                <w:rFonts w:asciiTheme="minorHAnsi" w:hAnsiTheme="minorHAnsi" w:cstheme="minorHAnsi"/>
                <w:iCs/>
              </w:rPr>
              <w:t xml:space="preserve">vulnerable learners. We follow some key principles that we believe can maximise the impact of our pupil premium spending on all pupils. </w:t>
            </w:r>
          </w:p>
          <w:p w14:paraId="7CB8741C" w14:textId="5707D03C" w:rsidR="00B91725" w:rsidRPr="007E2939" w:rsidRDefault="00B91725" w:rsidP="00861B40">
            <w:pPr>
              <w:spacing w:after="0" w:line="240" w:lineRule="auto"/>
              <w:jc w:val="both"/>
              <w:rPr>
                <w:rFonts w:asciiTheme="minorHAnsi" w:hAnsiTheme="minorHAnsi" w:cstheme="minorHAnsi"/>
                <w:iCs/>
              </w:rPr>
            </w:pPr>
            <w:r w:rsidRPr="007E2939">
              <w:rPr>
                <w:rFonts w:asciiTheme="minorHAnsi" w:hAnsiTheme="minorHAnsi" w:cstheme="minorHAnsi"/>
                <w:iCs/>
              </w:rPr>
              <w:t xml:space="preserve">Staff have high expectations for all pupils, including those who are disadvantaged, to ensure that we strive to overcome any barriers to learning to give every individual the best possible chance. We believe that early intervention is key to success and therefore have a key focus on developing early reading for all pupils to ensure all can succeed in the future.  </w:t>
            </w:r>
          </w:p>
          <w:p w14:paraId="61CC6B15" w14:textId="07CEDDAE" w:rsidR="00D5260C" w:rsidRPr="007E2939" w:rsidRDefault="00D5260C" w:rsidP="00861B40">
            <w:pPr>
              <w:spacing w:after="0" w:line="240" w:lineRule="auto"/>
              <w:jc w:val="both"/>
              <w:rPr>
                <w:rFonts w:asciiTheme="minorHAnsi" w:hAnsiTheme="minorHAnsi" w:cstheme="minorHAnsi"/>
                <w:iCs/>
              </w:rPr>
            </w:pPr>
            <w:r w:rsidRPr="007E2939">
              <w:rPr>
                <w:rFonts w:asciiTheme="minorHAnsi" w:hAnsiTheme="minorHAnsi" w:cstheme="minorHAnsi"/>
                <w:iCs/>
              </w:rPr>
              <w:t xml:space="preserve">High quality teaching is paramount in high levels of </w:t>
            </w:r>
            <w:r w:rsidR="008A3DE5" w:rsidRPr="007E2939">
              <w:rPr>
                <w:rFonts w:asciiTheme="minorHAnsi" w:hAnsiTheme="minorHAnsi" w:cstheme="minorHAnsi"/>
                <w:iCs/>
              </w:rPr>
              <w:t>pupils’</w:t>
            </w:r>
            <w:r w:rsidRPr="007E2939">
              <w:rPr>
                <w:rFonts w:asciiTheme="minorHAnsi" w:hAnsiTheme="minorHAnsi" w:cstheme="minorHAnsi"/>
                <w:iCs/>
              </w:rPr>
              <w:t xml:space="preserve"> </w:t>
            </w:r>
            <w:r w:rsidR="008A3DE5" w:rsidRPr="007E2939">
              <w:rPr>
                <w:rFonts w:asciiTheme="minorHAnsi" w:hAnsiTheme="minorHAnsi" w:cstheme="minorHAnsi"/>
                <w:iCs/>
              </w:rPr>
              <w:t>attainment;</w:t>
            </w:r>
            <w:r w:rsidRPr="007E2939">
              <w:rPr>
                <w:rFonts w:asciiTheme="minorHAnsi" w:hAnsiTheme="minorHAnsi" w:cstheme="minorHAnsi"/>
                <w:iCs/>
              </w:rPr>
              <w:t xml:space="preserve"> therefore</w:t>
            </w:r>
            <w:r w:rsidR="008A3DE5" w:rsidRPr="007E2939">
              <w:rPr>
                <w:rFonts w:asciiTheme="minorHAnsi" w:hAnsiTheme="minorHAnsi" w:cstheme="minorHAnsi"/>
                <w:iCs/>
              </w:rPr>
              <w:t>,</w:t>
            </w:r>
            <w:r w:rsidRPr="007E2939">
              <w:rPr>
                <w:rFonts w:asciiTheme="minorHAnsi" w:hAnsiTheme="minorHAnsi" w:cstheme="minorHAnsi"/>
                <w:iCs/>
              </w:rPr>
              <w:t xml:space="preserve"> we continue to strive to ensure all pupils receive the best quality teaching and interventions to have the greatest impact on their needs. This includes high levels of verbal and writing feedback through marking and an assessment tracking system to ensure pupils are retaining knowledge and </w:t>
            </w:r>
            <w:r w:rsidR="006548DD" w:rsidRPr="007E2939">
              <w:rPr>
                <w:rFonts w:asciiTheme="minorHAnsi" w:hAnsiTheme="minorHAnsi" w:cstheme="minorHAnsi"/>
                <w:iCs/>
              </w:rPr>
              <w:t xml:space="preserve">effectively </w:t>
            </w:r>
            <w:r w:rsidRPr="007E2939">
              <w:rPr>
                <w:rFonts w:asciiTheme="minorHAnsi" w:hAnsiTheme="minorHAnsi" w:cstheme="minorHAnsi"/>
                <w:iCs/>
              </w:rPr>
              <w:t xml:space="preserve">being challenged. </w:t>
            </w:r>
          </w:p>
          <w:p w14:paraId="572FA9E1" w14:textId="7FBD73CA" w:rsidR="00D5260C" w:rsidRPr="007E2939" w:rsidRDefault="00E82849" w:rsidP="00861B40">
            <w:pPr>
              <w:spacing w:after="0" w:line="240" w:lineRule="auto"/>
              <w:jc w:val="both"/>
              <w:rPr>
                <w:rFonts w:asciiTheme="minorHAnsi" w:hAnsiTheme="minorHAnsi" w:cstheme="minorHAnsi"/>
                <w:iCs/>
              </w:rPr>
            </w:pPr>
            <w:r w:rsidRPr="007E2939">
              <w:rPr>
                <w:rFonts w:asciiTheme="minorHAnsi" w:hAnsiTheme="minorHAnsi" w:cstheme="minorHAnsi"/>
                <w:iCs/>
              </w:rPr>
              <w:t>Teachers and TAs support pupil wellbeing;</w:t>
            </w:r>
            <w:r w:rsidR="00D5260C" w:rsidRPr="007E2939">
              <w:rPr>
                <w:rFonts w:asciiTheme="minorHAnsi" w:hAnsiTheme="minorHAnsi" w:cstheme="minorHAnsi"/>
                <w:iCs/>
              </w:rPr>
              <w:t xml:space="preserve"> those classed as most vulnerable have</w:t>
            </w:r>
            <w:r w:rsidRPr="007E2939">
              <w:rPr>
                <w:rFonts w:asciiTheme="minorHAnsi" w:hAnsiTheme="minorHAnsi" w:cstheme="minorHAnsi"/>
                <w:iCs/>
              </w:rPr>
              <w:t xml:space="preserve"> additional</w:t>
            </w:r>
            <w:r w:rsidR="00D5260C" w:rsidRPr="007E2939">
              <w:rPr>
                <w:rFonts w:asciiTheme="minorHAnsi" w:hAnsiTheme="minorHAnsi" w:cstheme="minorHAnsi"/>
                <w:iCs/>
              </w:rPr>
              <w:t xml:space="preserve"> support from our family link worker. We believe that an important part of wellbeing is that children gain experiences, alongside gaining knowledge and skills</w:t>
            </w:r>
            <w:r w:rsidRPr="007E2939">
              <w:rPr>
                <w:rFonts w:asciiTheme="minorHAnsi" w:hAnsiTheme="minorHAnsi" w:cstheme="minorHAnsi"/>
                <w:iCs/>
              </w:rPr>
              <w:t xml:space="preserve"> and therefore</w:t>
            </w:r>
            <w:r w:rsidR="00763273" w:rsidRPr="007E2939">
              <w:rPr>
                <w:rFonts w:asciiTheme="minorHAnsi" w:hAnsiTheme="minorHAnsi" w:cstheme="minorHAnsi"/>
                <w:iCs/>
              </w:rPr>
              <w:t xml:space="preserve"> we</w:t>
            </w:r>
            <w:r w:rsidRPr="007E2939">
              <w:rPr>
                <w:rFonts w:asciiTheme="minorHAnsi" w:hAnsiTheme="minorHAnsi" w:cstheme="minorHAnsi"/>
                <w:iCs/>
              </w:rPr>
              <w:t xml:space="preserve"> encourage all pupils to take part in extra-curricular activities, including school camps. </w:t>
            </w:r>
            <w:r w:rsidR="00D5260C" w:rsidRPr="007E2939">
              <w:rPr>
                <w:rFonts w:asciiTheme="minorHAnsi" w:hAnsiTheme="minorHAnsi" w:cstheme="minorHAnsi"/>
                <w:iCs/>
              </w:rPr>
              <w:t xml:space="preserve"> </w:t>
            </w:r>
          </w:p>
          <w:p w14:paraId="2A7D54E9" w14:textId="71C51C67" w:rsidR="00E66558" w:rsidRPr="00763273" w:rsidRDefault="006548DD" w:rsidP="00861B40">
            <w:pPr>
              <w:spacing w:after="0" w:line="240" w:lineRule="auto"/>
              <w:jc w:val="both"/>
              <w:rPr>
                <w:iCs/>
                <w:sz w:val="22"/>
              </w:rPr>
            </w:pPr>
            <w:r w:rsidRPr="007E2939">
              <w:rPr>
                <w:rFonts w:asciiTheme="minorHAnsi" w:hAnsiTheme="minorHAnsi" w:cstheme="minorHAnsi"/>
                <w:iCs/>
              </w:rPr>
              <w:t xml:space="preserve">Our pupil premium plan aims to ensure that all disadvantaged pupils receive the highest level of education and appropriate support as necessary to ensure they </w:t>
            </w:r>
            <w:r w:rsidR="00763273" w:rsidRPr="007E2939">
              <w:rPr>
                <w:rFonts w:asciiTheme="minorHAnsi" w:hAnsiTheme="minorHAnsi" w:cstheme="minorHAnsi"/>
                <w:iCs/>
              </w:rPr>
              <w:t>achieve well and can be successful in their future.</w:t>
            </w:r>
            <w:r w:rsidR="00763273" w:rsidRPr="00763273">
              <w:rPr>
                <w:iCs/>
                <w:sz w:val="22"/>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979"/>
      </w:tblGrid>
      <w:tr w:rsidR="00E66558" w14:paraId="2A7D54EF" w14:textId="77777777" w:rsidTr="00DD2FD4">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DD2FD4">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3037EFA" w:rsidR="00E66558" w:rsidRPr="007E2939" w:rsidRDefault="009B1B4C">
            <w:pPr>
              <w:pStyle w:val="TableRowCentered"/>
              <w:jc w:val="left"/>
              <w:rPr>
                <w:rFonts w:asciiTheme="minorHAnsi" w:hAnsiTheme="minorHAnsi" w:cstheme="minorHAnsi"/>
                <w:szCs w:val="24"/>
              </w:rPr>
            </w:pPr>
            <w:r w:rsidRPr="007E2939">
              <w:rPr>
                <w:rFonts w:asciiTheme="minorHAnsi" w:hAnsiTheme="minorHAnsi" w:cstheme="minorHAnsi"/>
                <w:b/>
                <w:bCs/>
                <w:iCs/>
                <w:szCs w:val="24"/>
              </w:rPr>
              <w:t>Attainment-</w:t>
            </w:r>
            <w:r w:rsidR="008463B9" w:rsidRPr="007E2939">
              <w:rPr>
                <w:rFonts w:asciiTheme="minorHAnsi" w:hAnsiTheme="minorHAnsi" w:cstheme="minorHAnsi"/>
                <w:b/>
                <w:bCs/>
                <w:iCs/>
                <w:szCs w:val="24"/>
              </w:rPr>
              <w:t xml:space="preserve"> </w:t>
            </w:r>
            <w:r w:rsidR="008463B9" w:rsidRPr="007E2939">
              <w:rPr>
                <w:rFonts w:asciiTheme="minorHAnsi" w:hAnsiTheme="minorHAnsi" w:cstheme="minorHAnsi"/>
                <w:iCs/>
                <w:szCs w:val="24"/>
              </w:rPr>
              <w:t>Not as many</w:t>
            </w:r>
            <w:r w:rsidR="008463B9" w:rsidRPr="007E2939">
              <w:rPr>
                <w:rFonts w:asciiTheme="minorHAnsi" w:hAnsiTheme="minorHAnsi" w:cstheme="minorHAnsi"/>
                <w:b/>
                <w:bCs/>
                <w:iCs/>
                <w:szCs w:val="24"/>
              </w:rPr>
              <w:t xml:space="preserve"> </w:t>
            </w:r>
            <w:r w:rsidR="009C1678" w:rsidRPr="007E2939">
              <w:rPr>
                <w:rFonts w:asciiTheme="minorHAnsi" w:hAnsiTheme="minorHAnsi" w:cstheme="minorHAnsi"/>
                <w:iCs/>
                <w:szCs w:val="24"/>
              </w:rPr>
              <w:t>P</w:t>
            </w:r>
            <w:r w:rsidRPr="007E2939">
              <w:rPr>
                <w:rFonts w:asciiTheme="minorHAnsi" w:hAnsiTheme="minorHAnsi" w:cstheme="minorHAnsi"/>
                <w:iCs/>
                <w:szCs w:val="24"/>
              </w:rPr>
              <w:t>upil Premium pupils are</w:t>
            </w:r>
            <w:r w:rsidR="008463B9" w:rsidRPr="007E2939">
              <w:rPr>
                <w:rFonts w:asciiTheme="minorHAnsi" w:hAnsiTheme="minorHAnsi" w:cstheme="minorHAnsi"/>
                <w:iCs/>
                <w:szCs w:val="24"/>
              </w:rPr>
              <w:t xml:space="preserve"> </w:t>
            </w:r>
            <w:r w:rsidR="009C1678" w:rsidRPr="007E2939">
              <w:rPr>
                <w:rFonts w:asciiTheme="minorHAnsi" w:hAnsiTheme="minorHAnsi" w:cstheme="minorHAnsi"/>
                <w:iCs/>
                <w:szCs w:val="24"/>
              </w:rPr>
              <w:t>a</w:t>
            </w:r>
            <w:r w:rsidR="00C058F4" w:rsidRPr="007E2939">
              <w:rPr>
                <w:rFonts w:asciiTheme="minorHAnsi" w:hAnsiTheme="minorHAnsi" w:cstheme="minorHAnsi"/>
                <w:iCs/>
                <w:szCs w:val="24"/>
              </w:rPr>
              <w:t>chieving ARE or above at the end of KS2 in line with their peers</w:t>
            </w:r>
          </w:p>
        </w:tc>
      </w:tr>
      <w:tr w:rsidR="00E66558" w14:paraId="2A7D54F5" w14:textId="77777777" w:rsidTr="00DD2FD4">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4" w14:textId="630167CA" w:rsidR="00E66558" w:rsidRPr="007E2939" w:rsidRDefault="00E873DF" w:rsidP="38C59E93">
            <w:pPr>
              <w:pStyle w:val="TableRowCentered"/>
              <w:jc w:val="left"/>
              <w:rPr>
                <w:rFonts w:asciiTheme="minorHAnsi" w:hAnsiTheme="minorHAnsi" w:cstheme="minorBidi"/>
              </w:rPr>
            </w:pPr>
            <w:r w:rsidRPr="38C59E93">
              <w:rPr>
                <w:rFonts w:asciiTheme="minorHAnsi" w:hAnsiTheme="minorHAnsi" w:cstheme="minorBidi"/>
                <w:b/>
                <w:bCs/>
              </w:rPr>
              <w:t>High prevalence of ‘ACEs</w:t>
            </w:r>
            <w:r w:rsidR="0055346A" w:rsidRPr="38C59E93">
              <w:rPr>
                <w:rFonts w:asciiTheme="minorHAnsi" w:hAnsiTheme="minorHAnsi" w:cstheme="minorBidi"/>
                <w:b/>
                <w:bCs/>
              </w:rPr>
              <w:t>’</w:t>
            </w:r>
            <w:r w:rsidR="00567737" w:rsidRPr="38C59E93">
              <w:rPr>
                <w:rFonts w:asciiTheme="minorHAnsi" w:hAnsiTheme="minorHAnsi" w:cstheme="minorBidi"/>
              </w:rPr>
              <w:t>-</w:t>
            </w:r>
            <w:r w:rsidR="00E241D2" w:rsidRPr="38C59E93">
              <w:rPr>
                <w:rFonts w:asciiTheme="minorHAnsi" w:hAnsiTheme="minorHAnsi" w:cstheme="minorBidi"/>
              </w:rPr>
              <w:t xml:space="preserve">children who are in receipt of Pupil Premium have experienced a range of ACEs in their childhood so far, having a significant impact on their development. In </w:t>
            </w:r>
            <w:r w:rsidR="00567737" w:rsidRPr="38C59E93">
              <w:rPr>
                <w:rFonts w:asciiTheme="minorHAnsi" w:hAnsiTheme="minorHAnsi" w:cstheme="minorBidi"/>
              </w:rPr>
              <w:t>2022-23</w:t>
            </w:r>
            <w:r w:rsidR="00E241D2" w:rsidRPr="38C59E93">
              <w:rPr>
                <w:rFonts w:asciiTheme="minorHAnsi" w:hAnsiTheme="minorHAnsi" w:cstheme="minorBidi"/>
              </w:rPr>
              <w:t xml:space="preserve">, </w:t>
            </w:r>
            <w:r w:rsidR="0B3A02F4" w:rsidRPr="38C59E93">
              <w:rPr>
                <w:rFonts w:asciiTheme="minorHAnsi" w:hAnsiTheme="minorHAnsi" w:cstheme="minorBidi"/>
              </w:rPr>
              <w:t xml:space="preserve">we were aware that </w:t>
            </w:r>
            <w:r w:rsidR="54A8A596" w:rsidRPr="38C59E93">
              <w:rPr>
                <w:rFonts w:asciiTheme="minorHAnsi" w:hAnsiTheme="minorHAnsi" w:cstheme="minorBidi"/>
              </w:rPr>
              <w:t xml:space="preserve">over </w:t>
            </w:r>
            <w:r w:rsidR="123E5F29" w:rsidRPr="38C59E93">
              <w:rPr>
                <w:rFonts w:asciiTheme="minorHAnsi" w:hAnsiTheme="minorHAnsi" w:cstheme="minorBidi"/>
              </w:rPr>
              <w:t>6</w:t>
            </w:r>
            <w:r w:rsidR="00E241D2" w:rsidRPr="38C59E93">
              <w:rPr>
                <w:rFonts w:asciiTheme="minorHAnsi" w:hAnsiTheme="minorHAnsi" w:cstheme="minorBidi"/>
              </w:rPr>
              <w:t xml:space="preserve">0% of our </w:t>
            </w:r>
            <w:r w:rsidR="06359049" w:rsidRPr="38C59E93">
              <w:rPr>
                <w:rFonts w:asciiTheme="minorHAnsi" w:hAnsiTheme="minorHAnsi" w:cstheme="minorBidi"/>
              </w:rPr>
              <w:t>PP pupils</w:t>
            </w:r>
            <w:r w:rsidR="3B6BB110" w:rsidRPr="38C59E93">
              <w:rPr>
                <w:rFonts w:asciiTheme="minorHAnsi" w:hAnsiTheme="minorHAnsi" w:cstheme="minorBidi"/>
              </w:rPr>
              <w:t xml:space="preserve"> had experienced ACEs</w:t>
            </w:r>
            <w:r w:rsidR="00E241D2" w:rsidRPr="38C59E93">
              <w:rPr>
                <w:rFonts w:asciiTheme="minorHAnsi" w:hAnsiTheme="minorHAnsi" w:cstheme="minorBidi"/>
              </w:rPr>
              <w:t>.</w:t>
            </w:r>
            <w:r w:rsidR="34F62342" w:rsidRPr="38C59E93">
              <w:rPr>
                <w:rFonts w:asciiTheme="minorHAnsi" w:hAnsiTheme="minorHAnsi" w:cstheme="minorBidi"/>
              </w:rPr>
              <w:t xml:space="preserve"> </w:t>
            </w:r>
            <w:r w:rsidR="00E241D2" w:rsidRPr="38C59E93">
              <w:rPr>
                <w:rFonts w:asciiTheme="minorHAnsi" w:hAnsiTheme="minorHAnsi" w:cstheme="minorBidi"/>
              </w:rPr>
              <w:t xml:space="preserve"> </w:t>
            </w:r>
          </w:p>
        </w:tc>
      </w:tr>
      <w:tr w:rsidR="00E66558" w14:paraId="2A7D54F8" w14:textId="77777777" w:rsidTr="00DD2FD4">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441435F0" w:rsidR="00E66558" w:rsidRPr="007E2939" w:rsidRDefault="00447E7D">
            <w:pPr>
              <w:pStyle w:val="TableRowCentered"/>
              <w:jc w:val="left"/>
              <w:rPr>
                <w:rFonts w:asciiTheme="minorHAnsi" w:hAnsiTheme="minorHAnsi" w:cstheme="minorHAnsi"/>
                <w:szCs w:val="24"/>
              </w:rPr>
            </w:pPr>
            <w:r w:rsidRPr="007E2939">
              <w:rPr>
                <w:rFonts w:asciiTheme="minorHAnsi" w:hAnsiTheme="minorHAnsi" w:cstheme="minorHAnsi"/>
                <w:b/>
                <w:bCs/>
                <w:szCs w:val="24"/>
              </w:rPr>
              <w:t>Attendance</w:t>
            </w:r>
            <w:r w:rsidRPr="007E2939">
              <w:rPr>
                <w:rFonts w:asciiTheme="minorHAnsi" w:hAnsiTheme="minorHAnsi" w:cstheme="minorHAnsi"/>
                <w:szCs w:val="24"/>
              </w:rPr>
              <w:t>- Our 202</w:t>
            </w:r>
            <w:r w:rsidR="003D5B73" w:rsidRPr="007E2939">
              <w:rPr>
                <w:rFonts w:asciiTheme="minorHAnsi" w:hAnsiTheme="minorHAnsi" w:cstheme="minorHAnsi"/>
                <w:szCs w:val="24"/>
              </w:rPr>
              <w:t>2</w:t>
            </w:r>
            <w:r w:rsidRPr="007E2939">
              <w:rPr>
                <w:rFonts w:asciiTheme="minorHAnsi" w:hAnsiTheme="minorHAnsi" w:cstheme="minorHAnsi"/>
                <w:szCs w:val="24"/>
              </w:rPr>
              <w:t>/2</w:t>
            </w:r>
            <w:r w:rsidR="003D5B73" w:rsidRPr="007E2939">
              <w:rPr>
                <w:rFonts w:asciiTheme="minorHAnsi" w:hAnsiTheme="minorHAnsi" w:cstheme="minorHAnsi"/>
                <w:szCs w:val="24"/>
              </w:rPr>
              <w:t>3</w:t>
            </w:r>
            <w:r w:rsidRPr="007E2939">
              <w:rPr>
                <w:rFonts w:asciiTheme="minorHAnsi" w:hAnsiTheme="minorHAnsi" w:cstheme="minorHAnsi"/>
                <w:szCs w:val="24"/>
              </w:rPr>
              <w:t xml:space="preserve"> attendance data overall for PP children was lower than non</w:t>
            </w:r>
            <w:r w:rsidR="007E11F1">
              <w:rPr>
                <w:rFonts w:asciiTheme="minorHAnsi" w:hAnsiTheme="minorHAnsi" w:cstheme="minorHAnsi"/>
                <w:szCs w:val="24"/>
              </w:rPr>
              <w:t>-</w:t>
            </w:r>
            <w:r w:rsidRPr="007E2939">
              <w:rPr>
                <w:rFonts w:asciiTheme="minorHAnsi" w:hAnsiTheme="minorHAnsi" w:cstheme="minorHAnsi"/>
                <w:szCs w:val="24"/>
              </w:rPr>
              <w:t>PP children (9</w:t>
            </w:r>
            <w:r w:rsidR="004C16A6" w:rsidRPr="007E2939">
              <w:rPr>
                <w:rFonts w:asciiTheme="minorHAnsi" w:hAnsiTheme="minorHAnsi" w:cstheme="minorHAnsi"/>
                <w:szCs w:val="24"/>
              </w:rPr>
              <w:t>2.5</w:t>
            </w:r>
            <w:r w:rsidRPr="007E2939">
              <w:rPr>
                <w:rFonts w:asciiTheme="minorHAnsi" w:hAnsiTheme="minorHAnsi" w:cstheme="minorHAnsi"/>
                <w:szCs w:val="24"/>
              </w:rPr>
              <w:t>% compared to 94.</w:t>
            </w:r>
            <w:r w:rsidR="00AF6ECB" w:rsidRPr="007E2939">
              <w:rPr>
                <w:rFonts w:asciiTheme="minorHAnsi" w:hAnsiTheme="minorHAnsi" w:cstheme="minorHAnsi"/>
                <w:szCs w:val="24"/>
              </w:rPr>
              <w:t>5</w:t>
            </w:r>
            <w:r w:rsidRPr="007E2939">
              <w:rPr>
                <w:rFonts w:asciiTheme="minorHAnsi" w:hAnsiTheme="minorHAnsi" w:cstheme="minorHAnsi"/>
                <w:szCs w:val="24"/>
              </w:rPr>
              <w:t>%)</w:t>
            </w:r>
            <w:r w:rsidR="00AF6ECB" w:rsidRPr="007E2939">
              <w:rPr>
                <w:rFonts w:asciiTheme="minorHAnsi" w:hAnsiTheme="minorHAnsi" w:cstheme="minorHAnsi"/>
                <w:szCs w:val="24"/>
              </w:rPr>
              <w:t>.</w:t>
            </w:r>
            <w:r w:rsidRPr="007E2939">
              <w:rPr>
                <w:rFonts w:asciiTheme="minorHAnsi" w:hAnsiTheme="minorHAnsi" w:cstheme="minorHAnsi"/>
                <w:szCs w:val="24"/>
              </w:rPr>
              <w:t xml:space="preserve"> Low attendance means less exposure to teaching and can often result in a higher risk of children falling behind in their learning, making below expected progress.</w:t>
            </w:r>
          </w:p>
        </w:tc>
      </w:tr>
      <w:tr w:rsidR="00E66558" w14:paraId="2A7D54FB" w14:textId="77777777" w:rsidTr="00DD2FD4">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7D54FA" w14:textId="7E1890A2" w:rsidR="00E66558" w:rsidRPr="007E2939" w:rsidRDefault="003D5B73" w:rsidP="38C59E93">
            <w:pPr>
              <w:pStyle w:val="TableRowCentered"/>
              <w:jc w:val="left"/>
              <w:rPr>
                <w:rFonts w:asciiTheme="minorHAnsi" w:hAnsiTheme="minorHAnsi" w:cstheme="minorBidi"/>
              </w:rPr>
            </w:pPr>
            <w:r w:rsidRPr="38C59E93">
              <w:rPr>
                <w:rFonts w:asciiTheme="minorHAnsi" w:hAnsiTheme="minorHAnsi" w:cstheme="minorBidi"/>
                <w:b/>
                <w:bCs/>
              </w:rPr>
              <w:t xml:space="preserve">Phonics and early reading – </w:t>
            </w:r>
            <w:r w:rsidRPr="38C59E93">
              <w:rPr>
                <w:rFonts w:asciiTheme="minorHAnsi" w:hAnsiTheme="minorHAnsi" w:cstheme="minorBidi"/>
              </w:rPr>
              <w:t>This is crucial to children’s ability to access the full curriculum and enjoyment of school. In Year 1 202</w:t>
            </w:r>
            <w:r w:rsidR="005E4211" w:rsidRPr="38C59E93">
              <w:rPr>
                <w:rFonts w:asciiTheme="minorHAnsi" w:hAnsiTheme="minorHAnsi" w:cstheme="minorBidi"/>
              </w:rPr>
              <w:t>2-23</w:t>
            </w:r>
            <w:r w:rsidRPr="38C59E93">
              <w:rPr>
                <w:rFonts w:asciiTheme="minorHAnsi" w:hAnsiTheme="minorHAnsi" w:cstheme="minorBidi"/>
              </w:rPr>
              <w:t xml:space="preserve">, </w:t>
            </w:r>
            <w:r w:rsidR="0B015A29" w:rsidRPr="38C59E93">
              <w:rPr>
                <w:rFonts w:asciiTheme="minorHAnsi" w:hAnsiTheme="minorHAnsi" w:cstheme="minorBidi"/>
              </w:rPr>
              <w:t>5</w:t>
            </w:r>
            <w:r w:rsidRPr="38C59E93">
              <w:rPr>
                <w:rFonts w:asciiTheme="minorHAnsi" w:hAnsiTheme="minorHAnsi" w:cstheme="minorBidi"/>
              </w:rPr>
              <w:t>0% of PP childre</w:t>
            </w:r>
            <w:r w:rsidR="005E4211" w:rsidRPr="38C59E93">
              <w:rPr>
                <w:rFonts w:asciiTheme="minorHAnsi" w:hAnsiTheme="minorHAnsi" w:cstheme="minorBidi"/>
              </w:rPr>
              <w:t>n</w:t>
            </w:r>
            <w:r w:rsidRPr="38C59E93">
              <w:rPr>
                <w:rFonts w:asciiTheme="minorHAnsi" w:hAnsiTheme="minorHAnsi" w:cstheme="minorBidi"/>
              </w:rPr>
              <w:t xml:space="preserve"> met the standard in the screener, in comparison with 7</w:t>
            </w:r>
            <w:r w:rsidR="6EEF79E8" w:rsidRPr="38C59E93">
              <w:rPr>
                <w:rFonts w:asciiTheme="minorHAnsi" w:hAnsiTheme="minorHAnsi" w:cstheme="minorBidi"/>
              </w:rPr>
              <w:t>8</w:t>
            </w:r>
            <w:r w:rsidRPr="38C59E93">
              <w:rPr>
                <w:rFonts w:asciiTheme="minorHAnsi" w:hAnsiTheme="minorHAnsi" w:cstheme="minorBidi"/>
              </w:rPr>
              <w:t xml:space="preserve">% non-PP. </w:t>
            </w:r>
          </w:p>
        </w:tc>
      </w:tr>
      <w:tr w:rsidR="00E66558" w14:paraId="2A7D54FE" w14:textId="77777777" w:rsidTr="00DD2FD4">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3E612063" w:rsidR="00E66558" w:rsidRPr="007E2939" w:rsidRDefault="009C007C" w:rsidP="00B67DA5">
            <w:pPr>
              <w:pStyle w:val="TableRowCentered"/>
              <w:ind w:left="0"/>
              <w:jc w:val="left"/>
              <w:rPr>
                <w:rFonts w:asciiTheme="minorHAnsi" w:hAnsiTheme="minorHAnsi" w:cstheme="minorHAnsi"/>
                <w:iCs/>
                <w:szCs w:val="24"/>
              </w:rPr>
            </w:pPr>
            <w:r w:rsidRPr="007E2939">
              <w:rPr>
                <w:rFonts w:asciiTheme="minorHAnsi" w:hAnsiTheme="minorHAnsi" w:cstheme="minorHAnsi"/>
                <w:b/>
                <w:szCs w:val="24"/>
              </w:rPr>
              <w:t>Language</w:t>
            </w:r>
            <w:r w:rsidRPr="007E2939">
              <w:rPr>
                <w:rFonts w:asciiTheme="minorHAnsi" w:hAnsiTheme="minorHAnsi" w:cstheme="minorHAnsi"/>
                <w:szCs w:val="24"/>
              </w:rPr>
              <w:t xml:space="preserve"> - Our observations and discussions with pupils indicate that in some cases, limited vocabulary and language skills can impact upon learning.</w:t>
            </w:r>
          </w:p>
        </w:tc>
      </w:tr>
      <w:tr w:rsidR="00253FF0" w14:paraId="2972C610" w14:textId="77777777" w:rsidTr="00DD2FD4">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C1FFA" w14:textId="6314EF6F" w:rsidR="00253FF0" w:rsidRDefault="00253FF0">
            <w:pPr>
              <w:pStyle w:val="TableRow"/>
              <w:rPr>
                <w:sz w:val="22"/>
                <w:szCs w:val="22"/>
              </w:rPr>
            </w:pPr>
            <w:r>
              <w:rPr>
                <w:sz w:val="22"/>
                <w:szCs w:val="22"/>
              </w:rPr>
              <w:lastRenderedPageBreak/>
              <w:t>6</w:t>
            </w:r>
          </w:p>
        </w:tc>
        <w:tc>
          <w:tcPr>
            <w:tcW w:w="94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338499" w14:textId="1BE2A0BE" w:rsidR="00253FF0" w:rsidRPr="007E2939" w:rsidRDefault="009C007C">
            <w:pPr>
              <w:pStyle w:val="TableRowCentered"/>
              <w:jc w:val="left"/>
              <w:rPr>
                <w:rFonts w:asciiTheme="minorHAnsi" w:hAnsiTheme="minorHAnsi" w:cstheme="minorHAnsi"/>
                <w:iCs/>
                <w:szCs w:val="24"/>
              </w:rPr>
            </w:pPr>
            <w:r w:rsidRPr="007E2939">
              <w:rPr>
                <w:rFonts w:asciiTheme="minorHAnsi" w:hAnsiTheme="minorHAnsi" w:cstheme="minorHAnsi"/>
                <w:b/>
                <w:szCs w:val="24"/>
              </w:rPr>
              <w:t>Enrichment and experiences</w:t>
            </w:r>
            <w:r w:rsidRPr="007E2939">
              <w:rPr>
                <w:rFonts w:asciiTheme="minorHAnsi" w:hAnsiTheme="minorHAnsi" w:cstheme="minorHAnsi"/>
                <w:szCs w:val="24"/>
              </w:rPr>
              <w:t xml:space="preserve"> – Our observations and discussions with pupils indicate that PP children generally have less enrichment and cultural capital experience than Non- PP children. This is supported by national studies. PP pupils should be provided with the enrichment opportunities that all children need</w:t>
            </w:r>
            <w:r w:rsidR="005A12FF" w:rsidRPr="007E2939">
              <w:rPr>
                <w:rFonts w:asciiTheme="minorHAnsi" w:hAnsiTheme="minorHAnsi" w:cstheme="minorHAnsi"/>
                <w:szCs w:val="24"/>
              </w:rPr>
              <w:t xml:space="preser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6066"/>
      </w:tblGrid>
      <w:tr w:rsidR="00E66558" w14:paraId="2A7D5503" w14:textId="77777777" w:rsidTr="00DD2FD4">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DD2FD4">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1155B972" w:rsidR="00E66558" w:rsidRPr="007E2939" w:rsidRDefault="00522C64" w:rsidP="00C058F4">
            <w:pPr>
              <w:pStyle w:val="TableRow"/>
              <w:ind w:left="0"/>
              <w:rPr>
                <w:rFonts w:asciiTheme="minorHAnsi" w:hAnsiTheme="minorHAnsi" w:cstheme="minorHAnsi"/>
              </w:rPr>
            </w:pPr>
            <w:r w:rsidRPr="007E2939">
              <w:rPr>
                <w:rFonts w:asciiTheme="minorHAnsi" w:hAnsiTheme="minorHAnsi" w:cstheme="minorHAnsi"/>
              </w:rPr>
              <w:t>For all disadvantaged pupils in school to make or exceed nationally expected progress rates</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79AB58E9" w:rsidR="00145A76" w:rsidRPr="007E2939" w:rsidRDefault="00522C64" w:rsidP="002C2799">
            <w:pPr>
              <w:pStyle w:val="TableRowCentered"/>
              <w:spacing w:before="0" w:after="0"/>
              <w:jc w:val="left"/>
              <w:rPr>
                <w:rFonts w:asciiTheme="minorHAnsi" w:hAnsiTheme="minorHAnsi" w:cstheme="minorHAnsi"/>
                <w:szCs w:val="24"/>
              </w:rPr>
            </w:pPr>
            <w:r w:rsidRPr="007E2939">
              <w:rPr>
                <w:rFonts w:asciiTheme="minorHAnsi" w:hAnsiTheme="minorHAnsi" w:cstheme="minorHAnsi"/>
                <w:szCs w:val="24"/>
              </w:rPr>
              <w:t>All progress scores for Pupil Premium pupils are in the positive range at the end of KS2 in Reading, Writing and Maths.</w:t>
            </w:r>
          </w:p>
        </w:tc>
      </w:tr>
      <w:tr w:rsidR="00E66558" w14:paraId="2A7D5509" w14:textId="77777777" w:rsidTr="00DD2FD4">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280B9AA8" w:rsidR="00E66558" w:rsidRPr="007E2939" w:rsidRDefault="00522C64" w:rsidP="0055346A">
            <w:pPr>
              <w:pStyle w:val="TableRow"/>
              <w:ind w:left="0"/>
              <w:rPr>
                <w:rFonts w:asciiTheme="minorHAnsi" w:hAnsiTheme="minorHAnsi" w:cstheme="minorHAnsi"/>
              </w:rPr>
            </w:pPr>
            <w:r w:rsidRPr="007E2939">
              <w:rPr>
                <w:rFonts w:asciiTheme="minorHAnsi" w:hAnsiTheme="minorHAnsi" w:cstheme="minorHAnsi"/>
              </w:rPr>
              <w:t>To promote the social and emotional wellbeing of pupils to ensure they are ready to learn</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BA5DB4" w14:textId="77777777" w:rsidR="00522C64" w:rsidRPr="007E2939" w:rsidRDefault="00522C64" w:rsidP="002C2799">
            <w:pPr>
              <w:pStyle w:val="TableRow"/>
              <w:spacing w:before="0" w:after="0"/>
              <w:jc w:val="both"/>
              <w:rPr>
                <w:rFonts w:asciiTheme="minorHAnsi" w:hAnsiTheme="minorHAnsi" w:cstheme="minorHAnsi"/>
              </w:rPr>
            </w:pPr>
            <w:r w:rsidRPr="007E2939">
              <w:rPr>
                <w:rFonts w:asciiTheme="minorHAnsi" w:hAnsiTheme="minorHAnsi" w:cstheme="minorHAnsi"/>
              </w:rPr>
              <w:t xml:space="preserve">The school continues to identify and support vulnerable pupils who require social and emotional intervention. </w:t>
            </w:r>
          </w:p>
          <w:p w14:paraId="2DA9C4D8" w14:textId="77777777" w:rsidR="00522C64" w:rsidRPr="007E2939" w:rsidRDefault="00522C64" w:rsidP="002C2799">
            <w:pPr>
              <w:suppressAutoHyphens w:val="0"/>
              <w:autoSpaceDN/>
              <w:spacing w:after="0" w:line="240" w:lineRule="auto"/>
              <w:ind w:left="34" w:right="57"/>
              <w:jc w:val="both"/>
              <w:rPr>
                <w:rFonts w:asciiTheme="minorHAnsi" w:hAnsiTheme="minorHAnsi" w:cstheme="minorHAnsi"/>
                <w:color w:val="auto"/>
              </w:rPr>
            </w:pPr>
            <w:r w:rsidRPr="007E2939">
              <w:rPr>
                <w:rFonts w:asciiTheme="minorHAnsi" w:hAnsiTheme="minorHAnsi" w:cstheme="minorHAnsi"/>
                <w:color w:val="auto"/>
              </w:rPr>
              <w:t>Levels of wellbeing are demonstrated by:</w:t>
            </w:r>
          </w:p>
          <w:p w14:paraId="73FB19B0" w14:textId="77777777" w:rsidR="006702CB" w:rsidRPr="007E2939" w:rsidRDefault="62A08648" w:rsidP="002C2799">
            <w:pPr>
              <w:pStyle w:val="ListParagraph"/>
              <w:numPr>
                <w:ilvl w:val="0"/>
                <w:numId w:val="1"/>
              </w:numPr>
              <w:spacing w:after="0" w:line="240" w:lineRule="auto"/>
              <w:rPr>
                <w:rFonts w:asciiTheme="minorHAnsi" w:eastAsiaTheme="minorEastAsia" w:hAnsiTheme="minorHAnsi" w:cstheme="minorBidi"/>
                <w:color w:val="0D0D0D" w:themeColor="text1" w:themeTint="F2"/>
              </w:rPr>
            </w:pPr>
            <w:r w:rsidRPr="38C59E93">
              <w:rPr>
                <w:rFonts w:asciiTheme="minorHAnsi" w:eastAsiaTheme="minorEastAsia" w:hAnsiTheme="minorHAnsi" w:cstheme="minorBidi"/>
              </w:rPr>
              <w:t>qualitative data from pupil voice, children and parent surveys and teacher observations.</w:t>
            </w:r>
          </w:p>
          <w:p w14:paraId="503DD0D7" w14:textId="77777777" w:rsidR="0031762E" w:rsidRPr="00542B9F" w:rsidRDefault="62A08648" w:rsidP="002C2799">
            <w:pPr>
              <w:pStyle w:val="ListParagraph"/>
              <w:numPr>
                <w:ilvl w:val="0"/>
                <w:numId w:val="1"/>
              </w:numPr>
              <w:spacing w:after="0" w:line="240" w:lineRule="auto"/>
              <w:rPr>
                <w:rFonts w:asciiTheme="minorHAnsi" w:eastAsiaTheme="minorEastAsia" w:hAnsiTheme="minorHAnsi" w:cstheme="minorBidi"/>
                <w:color w:val="0D0D0D" w:themeColor="text1" w:themeTint="F2"/>
              </w:rPr>
            </w:pPr>
            <w:r w:rsidRPr="38C59E93">
              <w:rPr>
                <w:rFonts w:asciiTheme="minorHAnsi" w:eastAsiaTheme="minorEastAsia" w:hAnsiTheme="minorHAnsi" w:cstheme="minorBidi"/>
              </w:rPr>
              <w:t>an increase in participation in enrichment activities, particularly among Pupil Premium pupils.</w:t>
            </w:r>
          </w:p>
          <w:p w14:paraId="2A7D5508" w14:textId="0EF54F97" w:rsidR="00542B9F" w:rsidRPr="007E2939" w:rsidRDefault="00542B9F" w:rsidP="002C2799">
            <w:pPr>
              <w:pStyle w:val="ListParagraph"/>
              <w:numPr>
                <w:ilvl w:val="0"/>
                <w:numId w:val="1"/>
              </w:numPr>
              <w:spacing w:after="0" w:line="240" w:lineRule="auto"/>
              <w:rPr>
                <w:rFonts w:asciiTheme="minorHAnsi" w:eastAsiaTheme="minorEastAsia" w:hAnsiTheme="minorHAnsi" w:cstheme="minorBidi"/>
                <w:color w:val="0D0D0D" w:themeColor="text1" w:themeTint="F2"/>
              </w:rPr>
            </w:pPr>
          </w:p>
        </w:tc>
      </w:tr>
      <w:tr w:rsidR="003A0DF8" w14:paraId="2A7D550C" w14:textId="77777777" w:rsidTr="00DD2FD4">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C568D38" w:rsidR="003A0DF8" w:rsidRPr="007E2939" w:rsidRDefault="003A0DF8" w:rsidP="003A0DF8">
            <w:pPr>
              <w:pStyle w:val="TableRow"/>
              <w:rPr>
                <w:rFonts w:asciiTheme="minorHAnsi" w:hAnsiTheme="minorHAnsi" w:cstheme="minorHAnsi"/>
              </w:rPr>
            </w:pPr>
            <w:r w:rsidRPr="007E2939">
              <w:rPr>
                <w:rFonts w:asciiTheme="minorHAnsi" w:hAnsiTheme="minorHAnsi" w:cstheme="minorHAnsi"/>
              </w:rPr>
              <w:t>To bring attendance of disadvantaged pupils at least in line with those nationally</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864608" w14:textId="77777777" w:rsidR="003A0DF8" w:rsidRPr="007E2939" w:rsidRDefault="003A0DF8" w:rsidP="002C2799">
            <w:pPr>
              <w:suppressAutoHyphens w:val="0"/>
              <w:autoSpaceDN/>
              <w:spacing w:after="0" w:line="240" w:lineRule="auto"/>
              <w:ind w:right="57"/>
              <w:jc w:val="both"/>
              <w:rPr>
                <w:rFonts w:asciiTheme="minorHAnsi" w:hAnsiTheme="minorHAnsi" w:cstheme="minorHAnsi"/>
                <w:color w:val="auto"/>
              </w:rPr>
            </w:pPr>
            <w:r w:rsidRPr="007E2939">
              <w:rPr>
                <w:rFonts w:asciiTheme="minorHAnsi" w:hAnsiTheme="minorHAnsi" w:cstheme="minorHAnsi"/>
                <w:color w:val="auto"/>
              </w:rPr>
              <w:t>Robust systems are further embedded, to challenge and support parents/carers with their children’s attendance.</w:t>
            </w:r>
          </w:p>
          <w:p w14:paraId="14396C23" w14:textId="77777777" w:rsidR="003A0DF8" w:rsidRPr="007E2939" w:rsidRDefault="003A0DF8" w:rsidP="002C2799">
            <w:pPr>
              <w:suppressAutoHyphens w:val="0"/>
              <w:autoSpaceDN/>
              <w:spacing w:after="0" w:line="240" w:lineRule="auto"/>
              <w:ind w:right="57"/>
              <w:jc w:val="both"/>
              <w:rPr>
                <w:rFonts w:asciiTheme="minorHAnsi" w:hAnsiTheme="minorHAnsi" w:cstheme="minorHAnsi"/>
                <w:color w:val="auto"/>
              </w:rPr>
            </w:pPr>
          </w:p>
          <w:p w14:paraId="5686107E" w14:textId="09F5F7B5" w:rsidR="003A0DF8" w:rsidRPr="007E2939" w:rsidRDefault="00BF4CBC" w:rsidP="002C2799">
            <w:pPr>
              <w:suppressAutoHyphens w:val="0"/>
              <w:autoSpaceDN/>
              <w:spacing w:after="0" w:line="240" w:lineRule="auto"/>
              <w:ind w:right="57"/>
              <w:jc w:val="both"/>
              <w:rPr>
                <w:rFonts w:asciiTheme="minorHAnsi" w:hAnsiTheme="minorHAnsi" w:cstheme="minorHAnsi"/>
                <w:color w:val="auto"/>
              </w:rPr>
            </w:pPr>
            <w:r w:rsidRPr="007E2939">
              <w:rPr>
                <w:rFonts w:asciiTheme="minorHAnsi" w:hAnsiTheme="minorHAnsi" w:cstheme="minorHAnsi"/>
                <w:color w:val="auto"/>
              </w:rPr>
              <w:t>S</w:t>
            </w:r>
            <w:r w:rsidR="003A0DF8" w:rsidRPr="007E2939">
              <w:rPr>
                <w:rFonts w:asciiTheme="minorHAnsi" w:hAnsiTheme="minorHAnsi" w:cstheme="minorHAnsi"/>
                <w:color w:val="auto"/>
              </w:rPr>
              <w:t>ustained high attendance is demonstrated by:</w:t>
            </w:r>
          </w:p>
          <w:p w14:paraId="2DD2B2FB" w14:textId="77777777" w:rsidR="003A0DF8" w:rsidRDefault="0684C7B9" w:rsidP="002C2799">
            <w:pPr>
              <w:pStyle w:val="TableRowCentered"/>
              <w:spacing w:before="0" w:after="0"/>
              <w:jc w:val="left"/>
              <w:rPr>
                <w:rFonts w:asciiTheme="minorHAnsi" w:hAnsiTheme="minorHAnsi" w:cstheme="minorBidi"/>
                <w:color w:val="auto"/>
              </w:rPr>
            </w:pPr>
            <w:r w:rsidRPr="6552701D">
              <w:rPr>
                <w:rFonts w:asciiTheme="minorHAnsi" w:hAnsiTheme="minorHAnsi" w:cstheme="minorBidi"/>
                <w:color w:val="auto"/>
              </w:rPr>
              <w:t xml:space="preserve">The overall absence rate for all pupils being no more than </w:t>
            </w:r>
            <w:r w:rsidRPr="008E4B37">
              <w:rPr>
                <w:rFonts w:asciiTheme="minorHAnsi" w:hAnsiTheme="minorHAnsi" w:cstheme="minorBidi"/>
                <w:color w:val="auto"/>
              </w:rPr>
              <w:t>3.5%,</w:t>
            </w:r>
            <w:r w:rsidRPr="6552701D">
              <w:rPr>
                <w:rFonts w:asciiTheme="minorHAnsi" w:hAnsiTheme="minorHAnsi" w:cstheme="minorBidi"/>
                <w:color w:val="auto"/>
              </w:rPr>
              <w:t xml:space="preserve"> and the attendance gap between disadvantaged pupils and their non-disadvantaged peers being reduced to no more than 1%.</w:t>
            </w:r>
          </w:p>
          <w:p w14:paraId="2A7D550B" w14:textId="0ABE2CA8" w:rsidR="00542B9F" w:rsidRPr="007E2939" w:rsidRDefault="00542B9F" w:rsidP="002C2799">
            <w:pPr>
              <w:pStyle w:val="TableRowCentered"/>
              <w:spacing w:before="0" w:after="0"/>
              <w:jc w:val="left"/>
              <w:rPr>
                <w:rFonts w:asciiTheme="minorHAnsi" w:hAnsiTheme="minorHAnsi" w:cstheme="minorBidi"/>
              </w:rPr>
            </w:pPr>
          </w:p>
        </w:tc>
      </w:tr>
      <w:tr w:rsidR="003A0DF8" w14:paraId="2A7D550F" w14:textId="77777777" w:rsidTr="00DD2FD4">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35B3FC11" w:rsidR="003A0DF8" w:rsidRPr="007E2939" w:rsidRDefault="009305F4" w:rsidP="003A0DF8">
            <w:pPr>
              <w:pStyle w:val="TableRow"/>
              <w:ind w:left="0"/>
              <w:rPr>
                <w:rFonts w:asciiTheme="minorHAnsi" w:hAnsiTheme="minorHAnsi" w:cstheme="minorHAnsi"/>
                <w:color w:val="auto"/>
              </w:rPr>
            </w:pPr>
            <w:r w:rsidRPr="007E2939">
              <w:rPr>
                <w:rFonts w:asciiTheme="minorHAnsi" w:hAnsiTheme="minorHAnsi" w:cstheme="minorHAnsi"/>
                <w:color w:val="auto"/>
              </w:rPr>
              <w:t>Improved outcomes in phonics/early reading</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3AEAA" w14:textId="77777777" w:rsidR="003A0DF8" w:rsidRDefault="21456B7A" w:rsidP="002C2799">
            <w:pPr>
              <w:pStyle w:val="TableRowCentered"/>
              <w:spacing w:before="0" w:after="0"/>
              <w:ind w:left="0"/>
              <w:jc w:val="left"/>
              <w:rPr>
                <w:rFonts w:asciiTheme="minorHAnsi" w:hAnsiTheme="minorHAnsi" w:cstheme="minorBidi"/>
                <w:color w:val="auto"/>
              </w:rPr>
            </w:pPr>
            <w:r w:rsidRPr="38C59E93">
              <w:rPr>
                <w:rFonts w:asciiTheme="minorHAnsi" w:hAnsiTheme="minorHAnsi" w:cstheme="minorBidi"/>
                <w:color w:val="auto"/>
              </w:rPr>
              <w:t xml:space="preserve">Further embed the Bug Club programme, utilising support from the English Hub. </w:t>
            </w:r>
            <w:r w:rsidR="7406B668" w:rsidRPr="38C59E93">
              <w:rPr>
                <w:rFonts w:asciiTheme="minorHAnsi" w:hAnsiTheme="minorHAnsi" w:cstheme="minorBidi"/>
                <w:color w:val="auto"/>
              </w:rPr>
              <w:t>Utilise interventions to close gaps in early reading.</w:t>
            </w:r>
          </w:p>
          <w:p w14:paraId="2A7D550E" w14:textId="754A2BAE" w:rsidR="00542B9F" w:rsidRPr="007E2939" w:rsidRDefault="00542B9F" w:rsidP="002C2799">
            <w:pPr>
              <w:pStyle w:val="TableRowCentered"/>
              <w:spacing w:before="0" w:after="0"/>
              <w:ind w:left="0"/>
              <w:jc w:val="left"/>
              <w:rPr>
                <w:rFonts w:asciiTheme="minorHAnsi" w:hAnsiTheme="minorHAnsi" w:cstheme="minorBidi"/>
                <w:b/>
                <w:bCs/>
              </w:rPr>
            </w:pPr>
          </w:p>
        </w:tc>
      </w:tr>
      <w:tr w:rsidR="00FF1AA8" w14:paraId="608E29AA" w14:textId="77777777" w:rsidTr="00542B9F">
        <w:trPr>
          <w:trHeight w:val="1592"/>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4D48F9" w14:textId="77777777" w:rsidR="00FF1AA8" w:rsidRPr="007E2939" w:rsidRDefault="00FF1AA8" w:rsidP="00FF1AA8">
            <w:pPr>
              <w:pStyle w:val="TableRow"/>
              <w:tabs>
                <w:tab w:val="left" w:pos="1615"/>
              </w:tabs>
              <w:rPr>
                <w:rFonts w:asciiTheme="minorHAnsi" w:hAnsiTheme="minorHAnsi" w:cstheme="minorHAnsi"/>
                <w:color w:val="auto"/>
              </w:rPr>
            </w:pPr>
            <w:r w:rsidRPr="007E2939">
              <w:rPr>
                <w:rFonts w:asciiTheme="minorHAnsi" w:hAnsiTheme="minorHAnsi" w:cstheme="minorHAnsi"/>
                <w:color w:val="auto"/>
              </w:rPr>
              <w:t xml:space="preserve">Improved oral language skills and vocabulary among </w:t>
            </w:r>
            <w:r w:rsidRPr="007E2939">
              <w:rPr>
                <w:rFonts w:asciiTheme="minorHAnsi" w:hAnsiTheme="minorHAnsi" w:cstheme="minorHAnsi"/>
              </w:rPr>
              <w:t>Pupil Premium</w:t>
            </w:r>
            <w:r w:rsidRPr="007E2939">
              <w:rPr>
                <w:rFonts w:asciiTheme="minorHAnsi" w:hAnsiTheme="minorHAnsi" w:cstheme="minorHAnsi"/>
                <w:color w:val="auto"/>
              </w:rPr>
              <w:t xml:space="preserve"> pupils </w:t>
            </w:r>
          </w:p>
          <w:p w14:paraId="59F5597D" w14:textId="77777777" w:rsidR="00FF1AA8" w:rsidRPr="007E2939" w:rsidRDefault="00FF1AA8" w:rsidP="00FF1AA8">
            <w:pPr>
              <w:pStyle w:val="TableRow"/>
              <w:tabs>
                <w:tab w:val="left" w:pos="1615"/>
              </w:tabs>
              <w:rPr>
                <w:rFonts w:asciiTheme="minorHAnsi" w:hAnsiTheme="minorHAnsi" w:cstheme="minorHAnsi"/>
                <w:color w:val="auto"/>
              </w:rPr>
            </w:pPr>
          </w:p>
          <w:p w14:paraId="3476F2DE" w14:textId="77777777" w:rsidR="00FF1AA8" w:rsidRPr="007E2939" w:rsidRDefault="00FF1AA8" w:rsidP="00FF1AA8">
            <w:pPr>
              <w:pStyle w:val="TableRow"/>
              <w:tabs>
                <w:tab w:val="left" w:pos="1615"/>
              </w:tabs>
              <w:rPr>
                <w:rFonts w:asciiTheme="minorHAnsi" w:hAnsiTheme="minorHAnsi" w:cstheme="minorHAnsi"/>
                <w:color w:val="auto"/>
              </w:rPr>
            </w:pPr>
          </w:p>
          <w:p w14:paraId="78BB60BE" w14:textId="424061BB" w:rsidR="00FF1AA8" w:rsidRPr="007E2939" w:rsidRDefault="00FF1AA8" w:rsidP="00FF1AA8">
            <w:pPr>
              <w:pStyle w:val="TableRow"/>
              <w:ind w:left="0"/>
              <w:rPr>
                <w:rStyle w:val="PlaceholderText"/>
                <w:rFonts w:asciiTheme="minorHAnsi" w:hAnsiTheme="minorHAnsi" w:cstheme="minorHAnsi"/>
                <w:color w:val="auto"/>
              </w:rPr>
            </w:pP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B4EE3" w14:textId="524FFC0C" w:rsidR="00FF1AA8" w:rsidRPr="007E2939" w:rsidRDefault="00FF1AA8" w:rsidP="002C2799">
            <w:pPr>
              <w:pStyle w:val="TableRow"/>
              <w:spacing w:before="0" w:after="0"/>
              <w:ind w:left="0"/>
              <w:rPr>
                <w:rStyle w:val="PlaceholderText"/>
                <w:rFonts w:asciiTheme="minorHAnsi" w:hAnsiTheme="minorHAnsi" w:cstheme="minorHAnsi"/>
                <w:color w:val="auto"/>
              </w:rPr>
            </w:pPr>
            <w:r w:rsidRPr="007E2939">
              <w:rPr>
                <w:rFonts w:asciiTheme="minorHAnsi" w:hAnsiTheme="minorHAnsi" w:cstheme="minorHAnsi"/>
                <w:color w:val="auto"/>
              </w:rPr>
              <w:t xml:space="preserve">Assessments and observations indicate significantly improved oral language among </w:t>
            </w:r>
            <w:r w:rsidRPr="007E2939">
              <w:rPr>
                <w:rFonts w:asciiTheme="minorHAnsi" w:hAnsiTheme="minorHAnsi" w:cstheme="minorHAnsi"/>
              </w:rPr>
              <w:t>Pupil Premium</w:t>
            </w:r>
            <w:r w:rsidRPr="007E2939">
              <w:rPr>
                <w:rFonts w:asciiTheme="minorHAnsi" w:hAnsiTheme="minorHAnsi" w:cstheme="minorHAnsi"/>
                <w:color w:val="auto"/>
              </w:rPr>
              <w:t xml:space="preserve"> pupils. This is evident when triangulated with other sources of evidence, including engagement in lessons, book looks and ongoing formative assessment.</w:t>
            </w:r>
          </w:p>
        </w:tc>
      </w:tr>
      <w:tr w:rsidR="00FF1AA8" w14:paraId="77A91323" w14:textId="77777777" w:rsidTr="00DD2FD4">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78499" w14:textId="4C4BA2BB" w:rsidR="00FF1AA8" w:rsidRPr="007E2939" w:rsidRDefault="00FF1AA8" w:rsidP="00FF1AA8">
            <w:pPr>
              <w:pStyle w:val="TableRow"/>
              <w:ind w:left="0"/>
              <w:rPr>
                <w:rStyle w:val="PlaceholderText"/>
                <w:rFonts w:asciiTheme="minorHAnsi" w:hAnsiTheme="minorHAnsi" w:cstheme="minorHAnsi"/>
                <w:color w:val="auto"/>
              </w:rPr>
            </w:pPr>
            <w:r w:rsidRPr="007E2939">
              <w:rPr>
                <w:rStyle w:val="PlaceholderText"/>
                <w:rFonts w:asciiTheme="minorHAnsi" w:hAnsiTheme="minorHAnsi" w:cstheme="minorHAnsi"/>
                <w:color w:val="auto"/>
              </w:rPr>
              <w:t xml:space="preserve">Pupils experience a wider curriculum with the chance to visit places further afield. </w:t>
            </w:r>
          </w:p>
        </w:tc>
        <w:tc>
          <w:tcPr>
            <w:tcW w:w="6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BD013E" w14:textId="77777777" w:rsidR="00FF1AA8" w:rsidRPr="007E2939" w:rsidRDefault="00FF1AA8" w:rsidP="002C2799">
            <w:pPr>
              <w:pStyle w:val="TableRow"/>
              <w:spacing w:before="0" w:after="0"/>
              <w:ind w:left="0"/>
              <w:rPr>
                <w:rStyle w:val="PlaceholderText"/>
                <w:rFonts w:asciiTheme="minorHAnsi" w:hAnsiTheme="minorHAnsi" w:cstheme="minorHAnsi"/>
                <w:color w:val="auto"/>
              </w:rPr>
            </w:pPr>
            <w:r w:rsidRPr="007E2939">
              <w:rPr>
                <w:rStyle w:val="PlaceholderText"/>
                <w:rFonts w:asciiTheme="minorHAnsi" w:hAnsiTheme="minorHAnsi" w:cstheme="minorHAnsi"/>
                <w:color w:val="auto"/>
              </w:rPr>
              <w:t xml:space="preserve">PP uptake on camp is high. </w:t>
            </w:r>
          </w:p>
          <w:p w14:paraId="5B26B98C" w14:textId="7E6B386B" w:rsidR="00FF1AA8" w:rsidRPr="007E2939" w:rsidRDefault="00FF1AA8" w:rsidP="002C2799">
            <w:pPr>
              <w:pStyle w:val="TableRow"/>
              <w:spacing w:before="0" w:after="0"/>
              <w:ind w:left="0"/>
              <w:rPr>
                <w:rStyle w:val="PlaceholderText"/>
                <w:rFonts w:asciiTheme="minorHAnsi" w:hAnsiTheme="minorHAnsi" w:cstheme="minorHAnsi"/>
                <w:color w:val="auto"/>
              </w:rPr>
            </w:pPr>
            <w:r w:rsidRPr="007E2939">
              <w:rPr>
                <w:rStyle w:val="PlaceholderText"/>
                <w:rFonts w:asciiTheme="minorHAnsi" w:hAnsiTheme="minorHAnsi" w:cstheme="minorHAnsi"/>
                <w:color w:val="auto"/>
              </w:rPr>
              <w:t>All Pupil Premium pupils have the opportunity to take part in an after-school club</w:t>
            </w:r>
            <w:r w:rsidR="0001226F">
              <w:rPr>
                <w:rStyle w:val="PlaceholderText"/>
                <w:rFonts w:asciiTheme="minorHAnsi" w:hAnsiTheme="minorHAnsi" w:cstheme="minorHAnsi"/>
                <w:color w:val="auto"/>
              </w:rPr>
              <w:t xml:space="preserve"> throughout the academic year. </w:t>
            </w:r>
          </w:p>
        </w:tc>
      </w:tr>
    </w:tbl>
    <w:p w14:paraId="2A06959E" w14:textId="2366B888"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4594C30B" w14:textId="5D5FD251" w:rsidR="00616F65" w:rsidRPr="00D40E6B" w:rsidRDefault="00012D57" w:rsidP="00D40E6B">
      <w:pPr>
        <w:rPr>
          <w:b/>
          <w:bCs/>
        </w:rPr>
      </w:pPr>
      <w:r w:rsidRPr="00EE0343">
        <w:rPr>
          <w:b/>
          <w:bCs/>
        </w:rPr>
        <w:t>Budgeted cost: £</w:t>
      </w:r>
      <w:r w:rsidR="002C4B50" w:rsidRPr="00EE0343">
        <w:rPr>
          <w:b/>
          <w:bCs/>
        </w:rPr>
        <w:t>74,757</w:t>
      </w:r>
    </w:p>
    <w:tbl>
      <w:tblPr>
        <w:tblW w:w="5000" w:type="pct"/>
        <w:tblLayout w:type="fixed"/>
        <w:tblCellMar>
          <w:left w:w="10" w:type="dxa"/>
          <w:right w:w="10" w:type="dxa"/>
        </w:tblCellMar>
        <w:tblLook w:val="04A0" w:firstRow="1" w:lastRow="0" w:firstColumn="1" w:lastColumn="0" w:noHBand="0" w:noVBand="1"/>
      </w:tblPr>
      <w:tblGrid>
        <w:gridCol w:w="2808"/>
        <w:gridCol w:w="5935"/>
        <w:gridCol w:w="1713"/>
      </w:tblGrid>
      <w:tr w:rsidR="00E66558" w14:paraId="2A7D5519" w14:textId="77777777" w:rsidTr="38C59E93">
        <w:tc>
          <w:tcPr>
            <w:tcW w:w="13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8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8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38C59E93">
        <w:tc>
          <w:tcPr>
            <w:tcW w:w="13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8B4FF" w14:textId="7A5D8967" w:rsidR="00DE3143" w:rsidRPr="008219E4" w:rsidRDefault="6805E8C6" w:rsidP="002E4F81">
            <w:pPr>
              <w:spacing w:after="0" w:line="240" w:lineRule="auto"/>
              <w:textAlignment w:val="baseline"/>
              <w:rPr>
                <w:rFonts w:asciiTheme="minorHAnsi" w:hAnsiTheme="minorHAnsi" w:cstheme="minorBidi"/>
              </w:rPr>
            </w:pPr>
            <w:r w:rsidRPr="38C59E93">
              <w:rPr>
                <w:rFonts w:asciiTheme="minorHAnsi" w:hAnsiTheme="minorHAnsi" w:cstheme="minorBidi"/>
              </w:rPr>
              <w:t xml:space="preserve">To maintain increased capacity of adults in class to provide a more favourable staff to pupil ratio, resulting in positive progress </w:t>
            </w:r>
            <w:r w:rsidRPr="38C59E93">
              <w:rPr>
                <w:rFonts w:asciiTheme="minorHAnsi" w:hAnsiTheme="minorHAnsi" w:cstheme="minorBidi"/>
                <w:color w:val="auto"/>
              </w:rPr>
              <w:t xml:space="preserve">gains </w:t>
            </w:r>
            <w:r w:rsidRPr="38C59E93">
              <w:rPr>
                <w:rFonts w:asciiTheme="minorHAnsi" w:eastAsia="Calibri" w:hAnsiTheme="minorHAnsi" w:cstheme="minorBidi"/>
                <w:color w:val="auto"/>
              </w:rPr>
              <w:t xml:space="preserve">through </w:t>
            </w:r>
            <w:r w:rsidRPr="38C59E93">
              <w:rPr>
                <w:rFonts w:asciiTheme="minorHAnsi" w:hAnsiTheme="minorHAnsi" w:cstheme="minorBidi"/>
                <w:color w:val="auto"/>
              </w:rPr>
              <w:t xml:space="preserve">responsive interventions and adaptive teaching within </w:t>
            </w:r>
            <w:r w:rsidR="0B5E67F3" w:rsidRPr="38C59E93">
              <w:rPr>
                <w:rFonts w:asciiTheme="minorHAnsi" w:hAnsiTheme="minorHAnsi" w:cstheme="minorBidi"/>
                <w:color w:val="auto"/>
              </w:rPr>
              <w:t>day-to-day</w:t>
            </w:r>
            <w:r w:rsidRPr="38C59E93">
              <w:rPr>
                <w:rFonts w:asciiTheme="minorHAnsi" w:hAnsiTheme="minorHAnsi" w:cstheme="minorBidi"/>
                <w:color w:val="auto"/>
              </w:rPr>
              <w:t xml:space="preserve"> provision to ensure gaps in understanding are minimised</w:t>
            </w:r>
          </w:p>
          <w:p w14:paraId="2A7D551A" w14:textId="0155F9B1" w:rsidR="00E66558" w:rsidRDefault="00E66558" w:rsidP="002E4F81">
            <w:pPr>
              <w:pStyle w:val="TableRow"/>
              <w:spacing w:before="0" w:after="0"/>
              <w:rPr>
                <w:color w:val="FF0000"/>
              </w:rPr>
            </w:pPr>
          </w:p>
        </w:tc>
        <w:tc>
          <w:tcPr>
            <w:tcW w:w="28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E89A15" w14:textId="77777777" w:rsidR="00DE3143" w:rsidRPr="00F14114" w:rsidRDefault="00DE3143" w:rsidP="002E4F81">
            <w:pPr>
              <w:pStyle w:val="TableRowCentered"/>
              <w:spacing w:before="0" w:after="0"/>
              <w:jc w:val="left"/>
              <w:rPr>
                <w:rFonts w:asciiTheme="minorHAnsi" w:eastAsia="Calibri" w:hAnsiTheme="minorHAnsi" w:cstheme="minorHAnsi"/>
                <w:color w:val="auto"/>
                <w:szCs w:val="24"/>
                <w:lang w:eastAsia="en-US"/>
              </w:rPr>
            </w:pPr>
            <w:r w:rsidRPr="00F14114">
              <w:rPr>
                <w:rFonts w:asciiTheme="minorHAnsi" w:eastAsia="Calibri" w:hAnsiTheme="minorHAnsi" w:cstheme="minorHAnsi"/>
                <w:color w:val="auto"/>
                <w:szCs w:val="24"/>
                <w:lang w:eastAsia="en-US"/>
              </w:rPr>
              <w:t>Small group tuition, targeted at pupils’ specific needs has an average impact of four months’ additional progress over the course of a year.  This is supported by evidence from the EEF.</w:t>
            </w:r>
          </w:p>
          <w:p w14:paraId="04C98327" w14:textId="77777777" w:rsidR="00E66558" w:rsidRPr="00DC79BD" w:rsidRDefault="00E24555" w:rsidP="002E4F81">
            <w:pPr>
              <w:pStyle w:val="TableRowCentered"/>
              <w:spacing w:before="0" w:after="0"/>
              <w:ind w:left="0"/>
              <w:jc w:val="left"/>
              <w:rPr>
                <w:rFonts w:asciiTheme="minorHAnsi" w:eastAsia="Calibri" w:hAnsiTheme="minorHAnsi" w:cstheme="minorHAnsi"/>
                <w:color w:val="0000FF"/>
                <w:szCs w:val="24"/>
                <w:u w:val="single"/>
                <w:lang w:eastAsia="en-US"/>
              </w:rPr>
            </w:pPr>
            <w:hyperlink r:id="rId10" w:anchor="effectiveness" w:history="1">
              <w:r w:rsidR="00DE3143" w:rsidRPr="00DC79BD">
                <w:rPr>
                  <w:rFonts w:asciiTheme="minorHAnsi" w:eastAsia="Calibri" w:hAnsiTheme="minorHAnsi" w:cstheme="minorHAnsi"/>
                  <w:color w:val="0000FF"/>
                  <w:szCs w:val="24"/>
                  <w:u w:val="single"/>
                  <w:lang w:eastAsia="en-US"/>
                </w:rPr>
                <w:t>https://educationendowmentfoundation.org.uk/evidence-summaries/teaching-learning-toolkit/small-group-tuition/?utm_source=site&amp;utm_medium=search&amp;utm_campaign=site_search&amp;search_term=small%20group%20intervention#effectiveness</w:t>
              </w:r>
            </w:hyperlink>
          </w:p>
          <w:p w14:paraId="2A7D551B" w14:textId="016BC4D1" w:rsidR="007E0E5C" w:rsidRDefault="007E0E5C" w:rsidP="002E4F81">
            <w:pPr>
              <w:pStyle w:val="TableRowCentered"/>
              <w:spacing w:before="0" w:after="0"/>
              <w:ind w:left="0"/>
              <w:jc w:val="left"/>
              <w:rPr>
                <w:color w:val="FF0000"/>
                <w:sz w:val="22"/>
                <w:szCs w:val="22"/>
              </w:rPr>
            </w:pPr>
          </w:p>
        </w:tc>
        <w:tc>
          <w:tcPr>
            <w:tcW w:w="8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C9F4940" w:rsidR="00E66558" w:rsidRPr="00592BF6" w:rsidRDefault="43B058D2" w:rsidP="32317626">
            <w:pPr>
              <w:pStyle w:val="TableRowCentered"/>
              <w:jc w:val="left"/>
              <w:rPr>
                <w:rFonts w:asciiTheme="minorHAnsi" w:hAnsiTheme="minorHAnsi" w:cstheme="minorHAnsi"/>
                <w:szCs w:val="24"/>
              </w:rPr>
            </w:pPr>
            <w:r w:rsidRPr="00592BF6">
              <w:rPr>
                <w:rFonts w:asciiTheme="minorHAnsi" w:hAnsiTheme="minorHAnsi" w:cstheme="minorHAnsi"/>
                <w:szCs w:val="24"/>
              </w:rPr>
              <w:t>1</w:t>
            </w:r>
          </w:p>
        </w:tc>
      </w:tr>
      <w:tr w:rsidR="00012D57" w14:paraId="23B385DE" w14:textId="77777777" w:rsidTr="38C59E93">
        <w:tc>
          <w:tcPr>
            <w:tcW w:w="134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96A7A1" w14:textId="77777777" w:rsidR="007E0E5C" w:rsidRPr="008219E4" w:rsidRDefault="007E0E5C" w:rsidP="002E4F81">
            <w:pPr>
              <w:pStyle w:val="TableRow"/>
              <w:spacing w:before="0" w:after="0"/>
              <w:rPr>
                <w:rFonts w:asciiTheme="minorHAnsi" w:eastAsia="Calibri" w:hAnsiTheme="minorHAnsi" w:cstheme="minorHAnsi"/>
              </w:rPr>
            </w:pPr>
            <w:r w:rsidRPr="008219E4">
              <w:rPr>
                <w:rFonts w:asciiTheme="minorHAnsi" w:eastAsia="Calibri" w:hAnsiTheme="minorHAnsi" w:cstheme="minorHAnsi"/>
              </w:rPr>
              <w:t>Provide targeted whole staff CPD for:</w:t>
            </w:r>
          </w:p>
          <w:p w14:paraId="5EA9CDA3" w14:textId="77777777" w:rsidR="007E0E5C" w:rsidRPr="008219E4" w:rsidRDefault="007E0E5C" w:rsidP="002E4F81">
            <w:pPr>
              <w:pStyle w:val="TableRow"/>
              <w:spacing w:before="0" w:after="0"/>
              <w:rPr>
                <w:rFonts w:asciiTheme="minorHAnsi" w:eastAsia="Calibri" w:hAnsiTheme="minorHAnsi" w:cstheme="minorHAnsi"/>
              </w:rPr>
            </w:pPr>
            <w:r w:rsidRPr="008219E4">
              <w:rPr>
                <w:rFonts w:asciiTheme="minorHAnsi" w:eastAsia="Calibri" w:hAnsiTheme="minorHAnsi" w:cstheme="minorHAnsi"/>
              </w:rPr>
              <w:t>-Language and communication</w:t>
            </w:r>
          </w:p>
          <w:p w14:paraId="3342D3B0" w14:textId="77777777" w:rsidR="007E0E5C" w:rsidRDefault="007E0E5C" w:rsidP="002E4F81">
            <w:pPr>
              <w:pStyle w:val="TableRow"/>
              <w:spacing w:before="0" w:after="0"/>
              <w:rPr>
                <w:rFonts w:asciiTheme="minorHAnsi" w:eastAsia="Calibri" w:hAnsiTheme="minorHAnsi" w:cstheme="minorHAnsi"/>
              </w:rPr>
            </w:pPr>
            <w:r w:rsidRPr="008219E4">
              <w:rPr>
                <w:rFonts w:asciiTheme="minorHAnsi" w:eastAsia="Calibri" w:hAnsiTheme="minorHAnsi" w:cstheme="minorHAnsi"/>
              </w:rPr>
              <w:t>-ACEs</w:t>
            </w:r>
          </w:p>
          <w:p w14:paraId="25BFC8E0" w14:textId="04C3666A" w:rsidR="007E0E5C" w:rsidRPr="008219E4" w:rsidRDefault="00226D90" w:rsidP="00226D90">
            <w:pPr>
              <w:pStyle w:val="TableRow"/>
              <w:spacing w:before="0" w:after="0"/>
              <w:ind w:left="0"/>
              <w:rPr>
                <w:rFonts w:asciiTheme="minorHAnsi" w:eastAsia="Calibri" w:hAnsiTheme="minorHAnsi" w:cstheme="minorHAnsi"/>
              </w:rPr>
            </w:pPr>
            <w:r>
              <w:rPr>
                <w:rFonts w:asciiTheme="minorHAnsi" w:eastAsia="Calibri" w:hAnsiTheme="minorHAnsi" w:cstheme="minorBidi"/>
              </w:rPr>
              <w:t xml:space="preserve"> </w:t>
            </w:r>
            <w:r w:rsidR="002E4F81">
              <w:rPr>
                <w:rFonts w:asciiTheme="minorHAnsi" w:eastAsia="Calibri" w:hAnsiTheme="minorHAnsi" w:cstheme="minorBidi"/>
              </w:rPr>
              <w:t>-</w:t>
            </w:r>
            <w:r w:rsidR="36DE9903" w:rsidRPr="38C59E93">
              <w:rPr>
                <w:rFonts w:asciiTheme="minorHAnsi" w:eastAsia="Calibri" w:hAnsiTheme="minorHAnsi" w:cstheme="minorBidi"/>
              </w:rPr>
              <w:t>Phonics (</w:t>
            </w:r>
            <w:r w:rsidR="00C434EB" w:rsidRPr="38C59E93">
              <w:rPr>
                <w:rFonts w:asciiTheme="minorHAnsi" w:eastAsia="Calibri" w:hAnsiTheme="minorHAnsi" w:cstheme="minorBidi"/>
              </w:rPr>
              <w:t>Bug Club</w:t>
            </w:r>
            <w:r w:rsidR="36DE9903" w:rsidRPr="38C59E93">
              <w:rPr>
                <w:rFonts w:asciiTheme="minorHAnsi" w:eastAsia="Calibri" w:hAnsiTheme="minorHAnsi" w:cstheme="minorBidi"/>
              </w:rPr>
              <w:t>) and whole class reading</w:t>
            </w:r>
          </w:p>
          <w:p w14:paraId="502A00FF" w14:textId="514DBD82" w:rsidR="007E0E5C" w:rsidRDefault="00226D90" w:rsidP="00226D90">
            <w:pPr>
              <w:pStyle w:val="TableRow"/>
              <w:spacing w:before="0" w:after="0"/>
              <w:ind w:left="0"/>
              <w:rPr>
                <w:rFonts w:asciiTheme="minorHAnsi" w:eastAsia="Calibri" w:hAnsiTheme="minorHAnsi" w:cstheme="minorHAnsi"/>
              </w:rPr>
            </w:pPr>
            <w:r>
              <w:rPr>
                <w:rFonts w:asciiTheme="minorHAnsi" w:eastAsia="Calibri" w:hAnsiTheme="minorHAnsi" w:cstheme="minorHAnsi"/>
              </w:rPr>
              <w:t xml:space="preserve"> </w:t>
            </w:r>
            <w:r w:rsidR="007E0E5C">
              <w:rPr>
                <w:rFonts w:asciiTheme="minorHAnsi" w:eastAsia="Calibri" w:hAnsiTheme="minorHAnsi" w:cstheme="minorHAnsi"/>
              </w:rPr>
              <w:t>-</w:t>
            </w:r>
            <w:r w:rsidR="003F27BF">
              <w:rPr>
                <w:rFonts w:asciiTheme="minorHAnsi" w:eastAsia="Calibri" w:hAnsiTheme="minorHAnsi" w:cstheme="minorHAnsi"/>
              </w:rPr>
              <w:t>Waycroft PET</w:t>
            </w:r>
            <w:r w:rsidR="007E0E5C">
              <w:rPr>
                <w:rFonts w:asciiTheme="minorHAnsi" w:eastAsia="Calibri" w:hAnsiTheme="minorHAnsi" w:cstheme="minorHAnsi"/>
              </w:rPr>
              <w:t xml:space="preserve"> (the principles of effective teaching).</w:t>
            </w:r>
          </w:p>
          <w:p w14:paraId="72DD6B9C" w14:textId="1C701CB6" w:rsidR="00944F8E" w:rsidRDefault="00226D90" w:rsidP="00944F8E">
            <w:pPr>
              <w:pStyle w:val="TableRow"/>
              <w:rPr>
                <w:rFonts w:asciiTheme="minorHAnsi" w:eastAsia="Calibri" w:hAnsiTheme="minorHAnsi" w:cstheme="minorHAnsi"/>
              </w:rPr>
            </w:pPr>
            <w:r>
              <w:rPr>
                <w:rFonts w:asciiTheme="minorHAnsi" w:eastAsia="Calibri" w:hAnsiTheme="minorHAnsi" w:cstheme="minorHAnsi"/>
              </w:rPr>
              <w:t>-</w:t>
            </w:r>
            <w:r w:rsidR="00944F8E" w:rsidRPr="008219E4">
              <w:rPr>
                <w:rFonts w:asciiTheme="minorHAnsi" w:eastAsia="Calibri" w:hAnsiTheme="minorHAnsi" w:cstheme="minorHAnsi"/>
              </w:rPr>
              <w:t>Maths reasoning and problem solving</w:t>
            </w:r>
          </w:p>
          <w:p w14:paraId="03A4D9D2" w14:textId="3376432C" w:rsidR="00226D90" w:rsidRPr="008219E4" w:rsidRDefault="00226D90" w:rsidP="00226D90">
            <w:pPr>
              <w:pStyle w:val="TableRow"/>
              <w:spacing w:before="0" w:after="0"/>
              <w:ind w:left="0"/>
              <w:rPr>
                <w:rFonts w:asciiTheme="minorHAnsi" w:eastAsia="Calibri" w:hAnsiTheme="minorHAnsi" w:cstheme="minorHAnsi"/>
              </w:rPr>
            </w:pPr>
          </w:p>
          <w:p w14:paraId="6BB99354" w14:textId="0E436E5C" w:rsidR="00012D57" w:rsidRDefault="00012D57" w:rsidP="002E4F81">
            <w:pPr>
              <w:pStyle w:val="TableRow"/>
              <w:spacing w:before="0" w:after="0"/>
              <w:ind w:left="0"/>
              <w:rPr>
                <w:color w:val="FF0000"/>
              </w:rPr>
            </w:pPr>
          </w:p>
        </w:tc>
        <w:tc>
          <w:tcPr>
            <w:tcW w:w="28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7A4BB" w14:textId="42E57988" w:rsidR="00D86DBF" w:rsidRDefault="00D86DBF" w:rsidP="002E4F81">
            <w:pPr>
              <w:pStyle w:val="TableRowCentered"/>
              <w:spacing w:before="0" w:after="0"/>
              <w:ind w:left="0"/>
              <w:jc w:val="left"/>
              <w:rPr>
                <w:rFonts w:ascii="Calibri" w:eastAsia="Calibri" w:hAnsi="Calibri" w:cs="Calibri"/>
                <w:color w:val="auto"/>
                <w:szCs w:val="24"/>
              </w:rPr>
            </w:pPr>
            <w:r w:rsidRPr="38C59E93">
              <w:rPr>
                <w:rFonts w:ascii="Calibri" w:eastAsia="Calibri" w:hAnsi="Calibri" w:cs="Calibri"/>
                <w:color w:val="auto"/>
                <w:szCs w:val="24"/>
              </w:rPr>
              <w:t>Consistent teaching in all year groups to reduce cognitive overload and support pupils to learn and remember more</w:t>
            </w:r>
            <w:r>
              <w:rPr>
                <w:rFonts w:ascii="Calibri" w:eastAsia="Calibri" w:hAnsi="Calibri" w:cs="Calibri"/>
                <w:color w:val="auto"/>
                <w:szCs w:val="24"/>
              </w:rPr>
              <w:t xml:space="preserve">, as detailed in various research linked to Rosenshine’s principles. </w:t>
            </w:r>
            <w:r w:rsidRPr="38C59E93">
              <w:rPr>
                <w:rFonts w:ascii="Calibri" w:eastAsia="Calibri" w:hAnsi="Calibri" w:cs="Calibri"/>
                <w:color w:val="auto"/>
                <w:szCs w:val="24"/>
              </w:rPr>
              <w:t xml:space="preserve"> </w:t>
            </w:r>
          </w:p>
          <w:p w14:paraId="3A8D2BA9" w14:textId="77777777" w:rsidR="00D86DBF" w:rsidRDefault="00D86DBF" w:rsidP="002E4F81">
            <w:pPr>
              <w:pStyle w:val="TableRowCentered"/>
              <w:spacing w:before="0" w:after="0"/>
              <w:ind w:left="0"/>
              <w:jc w:val="left"/>
              <w:rPr>
                <w:rFonts w:ascii="Calibri" w:hAnsi="Calibri" w:cs="Calibri"/>
                <w:szCs w:val="24"/>
              </w:rPr>
            </w:pPr>
          </w:p>
          <w:p w14:paraId="2353F706" w14:textId="49075D25" w:rsidR="007E0E5C" w:rsidRDefault="007E0E5C" w:rsidP="002E4F81">
            <w:pPr>
              <w:pStyle w:val="TableRowCentered"/>
              <w:spacing w:before="0" w:after="0"/>
              <w:ind w:left="0"/>
              <w:jc w:val="left"/>
              <w:rPr>
                <w:rFonts w:asciiTheme="minorHAnsi" w:hAnsiTheme="minorHAnsi" w:cstheme="minorHAnsi"/>
                <w:szCs w:val="24"/>
              </w:rPr>
            </w:pPr>
            <w:r w:rsidRPr="00B0094E">
              <w:rPr>
                <w:rFonts w:asciiTheme="minorHAnsi" w:hAnsiTheme="minorHAnsi" w:cstheme="minorHAnsi"/>
                <w:szCs w:val="24"/>
              </w:rPr>
              <w:t>Social and emotional learning approaches have a positive impact, on average, of 4 months’ additional progress in academic outcomes over the course of an academic year.</w:t>
            </w:r>
          </w:p>
          <w:p w14:paraId="7536B3D6" w14:textId="77777777" w:rsidR="00012D57" w:rsidRDefault="00E24555" w:rsidP="002E4F81">
            <w:pPr>
              <w:pStyle w:val="TableRowCentered"/>
              <w:spacing w:before="0" w:after="0"/>
              <w:ind w:left="0"/>
              <w:jc w:val="left"/>
              <w:rPr>
                <w:rStyle w:val="Hyperlink"/>
                <w:rFonts w:asciiTheme="minorHAnsi" w:hAnsiTheme="minorHAnsi" w:cstheme="minorHAnsi"/>
                <w:szCs w:val="24"/>
              </w:rPr>
            </w:pPr>
            <w:hyperlink r:id="rId11" w:history="1">
              <w:r w:rsidR="007E0E5C" w:rsidRPr="00650F29">
                <w:rPr>
                  <w:rStyle w:val="Hyperlink"/>
                  <w:rFonts w:asciiTheme="minorHAnsi" w:hAnsiTheme="minorHAnsi" w:cstheme="minorHAnsi"/>
                  <w:szCs w:val="24"/>
                </w:rPr>
                <w:t>https://educationendowmentfoundation.org.uk/education-evidence/teaching-learning-toolkit/social-and-emotional-learning</w:t>
              </w:r>
            </w:hyperlink>
          </w:p>
          <w:p w14:paraId="21105A98" w14:textId="77777777" w:rsidR="007E0E5C" w:rsidRDefault="007E0E5C" w:rsidP="002E4F81">
            <w:pPr>
              <w:pStyle w:val="TableRowCentered"/>
              <w:spacing w:before="0" w:after="0"/>
              <w:ind w:left="0"/>
              <w:jc w:val="left"/>
              <w:rPr>
                <w:rStyle w:val="Hyperlink"/>
                <w:rFonts w:asciiTheme="minorHAnsi" w:hAnsiTheme="minorHAnsi" w:cstheme="minorHAnsi"/>
                <w:szCs w:val="24"/>
              </w:rPr>
            </w:pPr>
          </w:p>
          <w:p w14:paraId="653579C4" w14:textId="77777777" w:rsidR="007E0E5C" w:rsidRDefault="007E0E5C" w:rsidP="002E4F81">
            <w:pPr>
              <w:pStyle w:val="TableRowCentered"/>
              <w:spacing w:before="0" w:after="0"/>
              <w:ind w:left="0"/>
              <w:jc w:val="left"/>
              <w:rPr>
                <w:rFonts w:asciiTheme="minorHAnsi" w:hAnsiTheme="minorHAnsi" w:cstheme="minorHAnsi"/>
                <w:szCs w:val="24"/>
              </w:rPr>
            </w:pPr>
            <w:r w:rsidRPr="00B0094E">
              <w:rPr>
                <w:rFonts w:asciiTheme="minorHAnsi" w:hAnsiTheme="minorHAnsi" w:cstheme="minorHAnsi"/>
                <w:szCs w:val="24"/>
              </w:rPr>
              <w:t>Phonics has a positive impact overall (+5 months) with very extensive evidence and is an important component in the development of early reading skills, particularly for children from disadvantaged backgrounds.</w:t>
            </w:r>
          </w:p>
          <w:p w14:paraId="4F8D4B57" w14:textId="77777777" w:rsidR="007E0E5C" w:rsidRDefault="00E24555" w:rsidP="002E4F81">
            <w:pPr>
              <w:pStyle w:val="TableRowCentered"/>
              <w:spacing w:before="0" w:after="0"/>
              <w:ind w:left="0"/>
              <w:jc w:val="left"/>
              <w:rPr>
                <w:rFonts w:asciiTheme="minorHAnsi" w:hAnsiTheme="minorHAnsi" w:cstheme="minorHAnsi"/>
                <w:szCs w:val="24"/>
              </w:rPr>
            </w:pPr>
            <w:hyperlink r:id="rId12" w:history="1">
              <w:r w:rsidR="007E0E5C" w:rsidRPr="00650F29">
                <w:rPr>
                  <w:rStyle w:val="Hyperlink"/>
                  <w:rFonts w:asciiTheme="minorHAnsi" w:hAnsiTheme="minorHAnsi" w:cstheme="minorHAnsi"/>
                  <w:szCs w:val="24"/>
                </w:rPr>
                <w:t>https://educationendowmentfoundation.org.uk/education-evidence/teaching-learning-toolkit/phonics</w:t>
              </w:r>
            </w:hyperlink>
            <w:r w:rsidR="007E0E5C">
              <w:rPr>
                <w:rFonts w:asciiTheme="minorHAnsi" w:hAnsiTheme="minorHAnsi" w:cstheme="minorHAnsi"/>
                <w:szCs w:val="24"/>
              </w:rPr>
              <w:t xml:space="preserve"> </w:t>
            </w:r>
          </w:p>
          <w:p w14:paraId="0973E75C" w14:textId="71F0E258" w:rsidR="00387F44" w:rsidRDefault="00387F44" w:rsidP="002E4F81">
            <w:pPr>
              <w:pStyle w:val="TableRowCentered"/>
              <w:spacing w:before="0" w:after="0"/>
              <w:ind w:left="0"/>
              <w:jc w:val="left"/>
              <w:rPr>
                <w:color w:val="FF0000"/>
                <w:sz w:val="22"/>
                <w:szCs w:val="22"/>
              </w:rPr>
            </w:pPr>
          </w:p>
          <w:p w14:paraId="78744107" w14:textId="77777777" w:rsidR="00D86DBF" w:rsidRPr="00F14114" w:rsidRDefault="00D86DBF" w:rsidP="00D86DBF">
            <w:pPr>
              <w:pStyle w:val="TableRowCentered"/>
              <w:ind w:left="0"/>
              <w:jc w:val="left"/>
              <w:rPr>
                <w:rFonts w:asciiTheme="minorHAnsi" w:hAnsiTheme="minorHAnsi" w:cstheme="minorHAnsi"/>
                <w:szCs w:val="24"/>
              </w:rPr>
            </w:pPr>
            <w:r w:rsidRPr="00F14114">
              <w:rPr>
                <w:rFonts w:asciiTheme="minorHAnsi" w:hAnsiTheme="minorHAnsi" w:cstheme="minorHAnsi"/>
                <w:szCs w:val="24"/>
              </w:rPr>
              <w:t>Teaching pupils in KS2 strategies for solving problems, is one of the 7 recommendations from the EEF to improve mathematics</w:t>
            </w:r>
          </w:p>
          <w:p w14:paraId="4955F879" w14:textId="1EEF9598" w:rsidR="007E0E5C" w:rsidRDefault="00E24555" w:rsidP="00D86DBF">
            <w:pPr>
              <w:pStyle w:val="TableRowCentered"/>
              <w:spacing w:before="0" w:after="0"/>
              <w:ind w:left="0"/>
              <w:jc w:val="left"/>
              <w:rPr>
                <w:rFonts w:ascii="Calibri" w:eastAsia="Calibri" w:hAnsi="Calibri" w:cs="Calibri"/>
                <w:color w:val="auto"/>
                <w:szCs w:val="24"/>
              </w:rPr>
            </w:pPr>
            <w:hyperlink r:id="rId13" w:history="1">
              <w:r w:rsidR="00D86DBF" w:rsidRPr="00F14114">
                <w:rPr>
                  <w:rStyle w:val="Hyperlink"/>
                  <w:rFonts w:asciiTheme="minorHAnsi" w:hAnsiTheme="minorHAnsi" w:cstheme="minorHAnsi"/>
                  <w:szCs w:val="24"/>
                </w:rPr>
                <w:t>EEF_-_Maths_KS2_KS3_Guidance_A3_Recs_Poster.pdf (d2tic4wvo1iusb.cloudfront.net)</w:t>
              </w:r>
            </w:hyperlink>
          </w:p>
        </w:tc>
        <w:tc>
          <w:tcPr>
            <w:tcW w:w="8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2A16A6" w14:textId="5C358DAB" w:rsidR="00012D57" w:rsidRPr="00592BF6" w:rsidRDefault="00012D57">
            <w:pPr>
              <w:pStyle w:val="TableRowCentered"/>
              <w:jc w:val="left"/>
              <w:rPr>
                <w:rFonts w:asciiTheme="minorHAnsi" w:hAnsiTheme="minorHAnsi" w:cstheme="minorHAnsi"/>
                <w:szCs w:val="24"/>
              </w:rPr>
            </w:pPr>
            <w:r w:rsidRPr="00592BF6">
              <w:rPr>
                <w:rFonts w:asciiTheme="minorHAnsi" w:hAnsiTheme="minorHAnsi" w:cstheme="minorHAnsi"/>
                <w:szCs w:val="24"/>
              </w:rPr>
              <w:t>1</w:t>
            </w:r>
            <w:r w:rsidR="003F27BF" w:rsidRPr="00592BF6">
              <w:rPr>
                <w:rFonts w:asciiTheme="minorHAnsi" w:hAnsiTheme="minorHAnsi" w:cstheme="minorHAnsi"/>
                <w:szCs w:val="24"/>
              </w:rPr>
              <w:t>, 2 &amp;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31B6329E" w14:textId="7AB6B001" w:rsidR="000D565A" w:rsidRPr="00D40E6B" w:rsidRDefault="00F76E56" w:rsidP="32317626">
      <w:pPr>
        <w:rPr>
          <w:b/>
          <w:bCs/>
        </w:rPr>
      </w:pPr>
      <w:r w:rsidRPr="00556F59">
        <w:rPr>
          <w:b/>
          <w:bCs/>
        </w:rPr>
        <w:t xml:space="preserve">Budgeted cost: </w:t>
      </w:r>
      <w:r w:rsidR="002C4B50" w:rsidRPr="00556F59">
        <w:rPr>
          <w:b/>
          <w:bCs/>
        </w:rPr>
        <w:t>£</w:t>
      </w:r>
      <w:r w:rsidR="00023D2B" w:rsidRPr="00556F59">
        <w:rPr>
          <w:b/>
          <w:bCs/>
        </w:rPr>
        <w:t>17,832</w:t>
      </w:r>
    </w:p>
    <w:tbl>
      <w:tblPr>
        <w:tblW w:w="5000" w:type="pct"/>
        <w:tblCellMar>
          <w:left w:w="10" w:type="dxa"/>
          <w:right w:w="10" w:type="dxa"/>
        </w:tblCellMar>
        <w:tblLook w:val="04A0" w:firstRow="1" w:lastRow="0" w:firstColumn="1" w:lastColumn="0" w:noHBand="0" w:noVBand="1"/>
      </w:tblPr>
      <w:tblGrid>
        <w:gridCol w:w="2276"/>
        <w:gridCol w:w="6097"/>
        <w:gridCol w:w="2083"/>
      </w:tblGrid>
      <w:tr w:rsidR="00E66558" w14:paraId="2A7D5528" w14:textId="77777777" w:rsidTr="0094282D">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1762E" w14:paraId="2A7D552C" w14:textId="77777777" w:rsidTr="0094282D">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5B3C23B9" w:rsidR="0031762E" w:rsidRDefault="00387F44" w:rsidP="0031762E">
            <w:pPr>
              <w:pStyle w:val="TableRow"/>
            </w:pPr>
            <w:r w:rsidRPr="00C02159">
              <w:rPr>
                <w:rFonts w:asciiTheme="minorHAnsi" w:hAnsiTheme="minorHAnsi" w:cstheme="minorHAnsi"/>
                <w:iCs/>
                <w:color w:val="auto"/>
                <w:lang w:val="en-US"/>
              </w:rPr>
              <w:t>Additional sessions</w:t>
            </w:r>
            <w:r>
              <w:rPr>
                <w:rFonts w:asciiTheme="minorHAnsi" w:hAnsiTheme="minorHAnsi" w:cstheme="minorHAnsi"/>
                <w:iCs/>
                <w:color w:val="auto"/>
                <w:lang w:val="en-US"/>
              </w:rPr>
              <w:t xml:space="preserve"> and/or targeted resources,</w:t>
            </w:r>
            <w:r w:rsidRPr="00C02159">
              <w:rPr>
                <w:rFonts w:asciiTheme="minorHAnsi" w:hAnsiTheme="minorHAnsi" w:cstheme="minorHAnsi"/>
                <w:iCs/>
                <w:color w:val="auto"/>
                <w:lang w:val="en-US"/>
              </w:rPr>
              <w:t xml:space="preserve"> targeted at disadvantaged pupils who require further support.</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CC0F3F" w14:textId="77777777" w:rsidR="00387F44" w:rsidRPr="00C02159" w:rsidRDefault="00387F44" w:rsidP="00387F44">
            <w:pPr>
              <w:suppressAutoHyphens w:val="0"/>
              <w:autoSpaceDN/>
              <w:spacing w:before="60" w:after="60" w:line="240" w:lineRule="auto"/>
              <w:ind w:left="57" w:right="57"/>
              <w:rPr>
                <w:rFonts w:asciiTheme="minorHAnsi" w:hAnsiTheme="minorHAnsi" w:cstheme="minorHAnsi"/>
                <w:color w:val="auto"/>
              </w:rPr>
            </w:pPr>
            <w:r w:rsidRPr="00C02159">
              <w:rPr>
                <w:rFonts w:asciiTheme="minorHAnsi" w:hAnsiTheme="minorHAnsi" w:cstheme="minorHAnsi"/>
                <w:color w:val="auto"/>
              </w:rPr>
              <w:t>Small Group tuition</w:t>
            </w:r>
            <w:r>
              <w:rPr>
                <w:rFonts w:asciiTheme="minorHAnsi" w:hAnsiTheme="minorHAnsi" w:cstheme="minorHAnsi"/>
                <w:color w:val="auto"/>
              </w:rPr>
              <w:t xml:space="preserve"> and resources</w:t>
            </w:r>
            <w:r w:rsidRPr="00C02159">
              <w:rPr>
                <w:rFonts w:asciiTheme="minorHAnsi" w:hAnsiTheme="minorHAnsi" w:cstheme="minorHAnsi"/>
                <w:color w:val="auto"/>
              </w:rPr>
              <w:t>, targeted at specific needs and knowledge gaps can be an effective method to support low attaining pupils or those falling behind:</w:t>
            </w:r>
          </w:p>
          <w:p w14:paraId="7971C7EA" w14:textId="77777777" w:rsidR="00387F44" w:rsidRPr="00DC79BD" w:rsidRDefault="00E24555" w:rsidP="00387F44">
            <w:pPr>
              <w:pStyle w:val="TableRowCentered"/>
              <w:jc w:val="left"/>
              <w:rPr>
                <w:rFonts w:asciiTheme="minorHAnsi" w:hAnsiTheme="minorHAnsi" w:cstheme="minorHAnsi"/>
                <w:color w:val="0000FF"/>
                <w:szCs w:val="24"/>
              </w:rPr>
            </w:pPr>
            <w:hyperlink r:id="rId14" w:history="1">
              <w:r w:rsidR="00387F44" w:rsidRPr="00DC79BD">
                <w:rPr>
                  <w:rFonts w:asciiTheme="minorHAnsi" w:hAnsiTheme="minorHAnsi" w:cstheme="minorHAnsi"/>
                  <w:color w:val="0000FF"/>
                  <w:szCs w:val="24"/>
                  <w:u w:val="single"/>
                </w:rPr>
                <w:t>Small group tuition | Toolkit Strand | Education Endowment Foundation | EEF</w:t>
              </w:r>
            </w:hyperlink>
          </w:p>
          <w:p w14:paraId="2A7D552A" w14:textId="679EBB32" w:rsidR="0031762E" w:rsidRDefault="028E68A2" w:rsidP="0088B815">
            <w:pPr>
              <w:pStyle w:val="TableRowCentered"/>
              <w:jc w:val="left"/>
              <w:rPr>
                <w:rFonts w:cs="Arial"/>
                <w:color w:val="FF0000"/>
                <w:sz w:val="22"/>
                <w:szCs w:val="22"/>
              </w:rPr>
            </w:pPr>
            <w:r w:rsidRPr="0088B815">
              <w:rPr>
                <w:rFonts w:cs="Arial"/>
                <w:color w:val="FF0000"/>
                <w:sz w:val="22"/>
                <w:szCs w:val="22"/>
              </w:rPr>
              <w:t xml:space="preserve">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1A84DA0B" w:rsidR="0031762E" w:rsidRDefault="0031762E" w:rsidP="0031762E">
            <w:pPr>
              <w:pStyle w:val="TableRowCentered"/>
              <w:jc w:val="left"/>
              <w:rPr>
                <w:sz w:val="22"/>
              </w:rPr>
            </w:pPr>
            <w:r>
              <w:rPr>
                <w:sz w:val="22"/>
              </w:rPr>
              <w:t>1</w:t>
            </w:r>
          </w:p>
        </w:tc>
      </w:tr>
      <w:tr w:rsidR="0094282D" w14:paraId="2A7D5530" w14:textId="77777777" w:rsidTr="0094282D">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EF68312" w:rsidR="0094282D" w:rsidRPr="0094282D" w:rsidRDefault="0094282D" w:rsidP="0094282D">
            <w:pPr>
              <w:pStyle w:val="TableRow"/>
              <w:rPr>
                <w:iCs/>
                <w:sz w:val="22"/>
              </w:rPr>
            </w:pPr>
            <w:r w:rsidRPr="00DE4842">
              <w:rPr>
                <w:rFonts w:asciiTheme="minorHAnsi" w:hAnsiTheme="minorHAnsi" w:cstheme="minorHAnsi"/>
                <w:iCs/>
                <w:color w:val="auto"/>
                <w:lang w:val="en-US"/>
              </w:rPr>
              <w:t>Implement  a programme to improve listening, narrative and vocabulary skills for disadvantaged pupils who have relati</w:t>
            </w:r>
            <w:r>
              <w:rPr>
                <w:rFonts w:asciiTheme="minorHAnsi" w:hAnsiTheme="minorHAnsi" w:cstheme="minorHAnsi"/>
                <w:iCs/>
                <w:color w:val="auto"/>
                <w:lang w:val="en-US"/>
              </w:rPr>
              <w:t>vely low spoken language skills</w:t>
            </w:r>
            <w:r w:rsidRPr="00DE4842">
              <w:rPr>
                <w:rFonts w:asciiTheme="minorHAnsi" w:hAnsiTheme="minorHAnsi" w:cstheme="minorHAnsi"/>
                <w:iCs/>
                <w:color w:val="auto"/>
                <w:lang w:val="en-US"/>
              </w:rPr>
              <w:t xml:space="preserve"> (</w:t>
            </w:r>
            <w:r>
              <w:rPr>
                <w:rFonts w:asciiTheme="minorHAnsi" w:hAnsiTheme="minorHAnsi" w:cstheme="minorHAnsi"/>
                <w:iCs/>
                <w:color w:val="auto"/>
                <w:lang w:val="en-US"/>
              </w:rPr>
              <w:t>WellComm</w:t>
            </w:r>
            <w:r w:rsidRPr="00DE4842">
              <w:rPr>
                <w:rFonts w:asciiTheme="minorHAnsi" w:hAnsiTheme="minorHAnsi" w:cstheme="minorHAnsi"/>
                <w:iCs/>
                <w:color w:val="auto"/>
                <w:lang w:val="en-US"/>
              </w:rPr>
              <w:t>)</w:t>
            </w:r>
            <w:r>
              <w:rPr>
                <w:rFonts w:asciiTheme="minorHAnsi" w:hAnsiTheme="minorHAnsi" w:cstheme="minorHAnsi"/>
                <w:iCs/>
                <w:color w:val="auto"/>
                <w:lang w:val="en-US"/>
              </w:rPr>
              <w:t>.</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4FC1" w14:textId="77777777" w:rsidR="0094282D" w:rsidRPr="00C02159" w:rsidRDefault="0094282D" w:rsidP="0094282D">
            <w:pPr>
              <w:pStyle w:val="TableRowCentered"/>
              <w:jc w:val="left"/>
              <w:rPr>
                <w:rFonts w:asciiTheme="minorHAnsi" w:hAnsiTheme="minorHAnsi" w:cstheme="minorHAnsi"/>
                <w:color w:val="auto"/>
                <w:szCs w:val="24"/>
              </w:rPr>
            </w:pPr>
            <w:r w:rsidRPr="00C02159">
              <w:rPr>
                <w:rFonts w:asciiTheme="minorHAnsi" w:hAnsiTheme="minorHAnsi" w:cstheme="minorHAnsi"/>
                <w:color w:val="auto"/>
                <w:szCs w:val="24"/>
              </w:rPr>
              <w:t>Oral language interventions can have a positive impact on pupils’ language skills. Approaches that focus on speaking, listening and a combination of the two show positive impacts on attainment:</w:t>
            </w:r>
          </w:p>
          <w:p w14:paraId="4E064A59" w14:textId="77777777" w:rsidR="0094282D" w:rsidRPr="00DC79BD" w:rsidRDefault="00E24555" w:rsidP="0094282D">
            <w:pPr>
              <w:pStyle w:val="TableRowCentered"/>
              <w:jc w:val="left"/>
              <w:rPr>
                <w:rFonts w:asciiTheme="minorHAnsi" w:hAnsiTheme="minorHAnsi" w:cstheme="minorHAnsi"/>
                <w:color w:val="0000FF"/>
                <w:szCs w:val="24"/>
              </w:rPr>
            </w:pPr>
            <w:hyperlink r:id="rId15" w:history="1">
              <w:r w:rsidR="0094282D" w:rsidRPr="00DC79BD">
                <w:rPr>
                  <w:rFonts w:asciiTheme="minorHAnsi" w:hAnsiTheme="minorHAnsi" w:cstheme="minorHAnsi"/>
                  <w:color w:val="0000FF"/>
                  <w:szCs w:val="24"/>
                  <w:u w:val="single"/>
                </w:rPr>
                <w:t>Oral language interventions | EEF (educationendowmentfoundation.org.uk)</w:t>
              </w:r>
            </w:hyperlink>
          </w:p>
          <w:p w14:paraId="2A7D552E" w14:textId="625F0AC0" w:rsidR="0094282D" w:rsidRDefault="0094282D" w:rsidP="0094282D">
            <w:pPr>
              <w:pStyle w:val="TableRowCentered"/>
              <w:jc w:val="left"/>
              <w:rPr>
                <w:sz w:val="22"/>
              </w:rPr>
            </w:pPr>
            <w:r w:rsidRPr="00C02159">
              <w:rPr>
                <w:rFonts w:asciiTheme="minorHAnsi" w:hAnsiTheme="minorHAnsi" w:cstheme="minorHAnsi"/>
              </w:rPr>
              <w:tab/>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184C16BC" w:rsidR="0094282D" w:rsidRDefault="0094282D" w:rsidP="0094282D">
            <w:pPr>
              <w:pStyle w:val="TableRowCentered"/>
              <w:jc w:val="left"/>
              <w:rPr>
                <w:sz w:val="22"/>
              </w:rPr>
            </w:pPr>
            <w:r>
              <w:rPr>
                <w:sz w:val="22"/>
              </w:rPr>
              <w:t xml:space="preserve">4 </w:t>
            </w:r>
            <w:r w:rsidR="00C0048E">
              <w:rPr>
                <w:sz w:val="22"/>
              </w:rPr>
              <w:t>&amp; 5</w:t>
            </w:r>
          </w:p>
        </w:tc>
      </w:tr>
      <w:tr w:rsidR="0094282D" w14:paraId="545F0F35" w14:textId="77777777" w:rsidTr="0094282D">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B76E9" w14:textId="1051C639" w:rsidR="0094282D" w:rsidRPr="009005BE" w:rsidRDefault="001F2FD6" w:rsidP="0094282D">
            <w:pPr>
              <w:pStyle w:val="TableRow"/>
              <w:rPr>
                <w:rFonts w:asciiTheme="minorHAnsi" w:hAnsiTheme="minorHAnsi" w:cstheme="minorHAnsi"/>
              </w:rPr>
            </w:pPr>
            <w:r w:rsidRPr="009005BE">
              <w:rPr>
                <w:rFonts w:asciiTheme="minorHAnsi" w:hAnsiTheme="minorHAnsi" w:cstheme="minorHAnsi"/>
              </w:rPr>
              <w:t xml:space="preserve">1-1 Bug Club Phonics interventions across KS1 </w:t>
            </w:r>
            <w:r w:rsidR="009005BE" w:rsidRPr="009005BE">
              <w:rPr>
                <w:rFonts w:asciiTheme="minorHAnsi" w:hAnsiTheme="minorHAnsi" w:cstheme="minorHAnsi"/>
              </w:rPr>
              <w:t>to support disadvantaged children in passing the phonics screener.</w:t>
            </w:r>
          </w:p>
        </w:tc>
        <w:tc>
          <w:tcPr>
            <w:tcW w:w="4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2445A0" w14:textId="77777777" w:rsidR="003F6840" w:rsidRDefault="003F6840" w:rsidP="003F6840">
            <w:pPr>
              <w:pStyle w:val="TableRowCentered"/>
              <w:spacing w:before="0" w:after="0"/>
              <w:ind w:left="0"/>
              <w:jc w:val="left"/>
              <w:rPr>
                <w:rFonts w:asciiTheme="minorHAnsi" w:hAnsiTheme="minorHAnsi" w:cstheme="minorHAnsi"/>
                <w:szCs w:val="24"/>
              </w:rPr>
            </w:pPr>
            <w:r w:rsidRPr="00B0094E">
              <w:rPr>
                <w:rFonts w:asciiTheme="minorHAnsi" w:hAnsiTheme="minorHAnsi" w:cstheme="minorHAnsi"/>
                <w:szCs w:val="24"/>
              </w:rPr>
              <w:t>Phonics has a positive impact overall (+5 months) with very extensive evidence and is an important component in the development of early reading skills, particularly for children from disadvantaged backgrounds.</w:t>
            </w:r>
          </w:p>
          <w:p w14:paraId="69900987" w14:textId="77777777" w:rsidR="003F6840" w:rsidRDefault="00E24555" w:rsidP="003F6840">
            <w:pPr>
              <w:pStyle w:val="TableRowCentered"/>
              <w:spacing w:before="0" w:after="0"/>
              <w:ind w:left="0"/>
              <w:jc w:val="left"/>
              <w:rPr>
                <w:rFonts w:asciiTheme="minorHAnsi" w:hAnsiTheme="minorHAnsi" w:cstheme="minorHAnsi"/>
                <w:szCs w:val="24"/>
              </w:rPr>
            </w:pPr>
            <w:hyperlink r:id="rId16" w:history="1">
              <w:r w:rsidR="003F6840" w:rsidRPr="00650F29">
                <w:rPr>
                  <w:rStyle w:val="Hyperlink"/>
                  <w:rFonts w:asciiTheme="minorHAnsi" w:hAnsiTheme="minorHAnsi" w:cstheme="minorHAnsi"/>
                  <w:szCs w:val="24"/>
                </w:rPr>
                <w:t>https://educationendowmentfoundation.org.uk/education-evidence/teaching-learning-toolkit/phonics</w:t>
              </w:r>
            </w:hyperlink>
            <w:r w:rsidR="003F6840">
              <w:rPr>
                <w:rFonts w:asciiTheme="minorHAnsi" w:hAnsiTheme="minorHAnsi" w:cstheme="minorHAnsi"/>
                <w:szCs w:val="24"/>
              </w:rPr>
              <w:t xml:space="preserve"> </w:t>
            </w:r>
          </w:p>
          <w:p w14:paraId="694D8EA0" w14:textId="7405352F" w:rsidR="0094282D" w:rsidRPr="009005BE" w:rsidRDefault="0094282D" w:rsidP="0094282D">
            <w:pPr>
              <w:rPr>
                <w:rFonts w:asciiTheme="minorHAnsi" w:hAnsiTheme="minorHAnsi" w:cstheme="minorHAnsi"/>
                <w:color w:val="auto"/>
              </w:rPr>
            </w:pP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6582FD" w14:textId="5F05A6B7" w:rsidR="0094282D" w:rsidRPr="009005BE" w:rsidRDefault="00CD7B16" w:rsidP="0094282D">
            <w:pPr>
              <w:pStyle w:val="TableRowCentered"/>
              <w:jc w:val="left"/>
              <w:rPr>
                <w:rFonts w:asciiTheme="minorHAnsi" w:hAnsiTheme="minorHAnsi" w:cstheme="minorHAnsi"/>
                <w:szCs w:val="24"/>
              </w:rPr>
            </w:pPr>
            <w:r>
              <w:rPr>
                <w:rFonts w:asciiTheme="minorHAnsi" w:hAnsiTheme="minorHAnsi" w:cstheme="minorHAnsi"/>
                <w:szCs w:val="24"/>
              </w:rPr>
              <w:t>4</w:t>
            </w:r>
          </w:p>
        </w:tc>
      </w:tr>
    </w:tbl>
    <w:p w14:paraId="2A7D5531" w14:textId="77777777" w:rsidR="00E66558" w:rsidRDefault="00E66558">
      <w:pPr>
        <w:spacing w:after="0"/>
        <w:rPr>
          <w:b/>
          <w:color w:val="104F75"/>
          <w:sz w:val="28"/>
          <w:szCs w:val="28"/>
        </w:rPr>
      </w:pPr>
    </w:p>
    <w:p w14:paraId="5A9E02C4" w14:textId="77777777" w:rsidR="00D40E6B" w:rsidRDefault="00D40E6B">
      <w:pPr>
        <w:rPr>
          <w:b/>
          <w:color w:val="104F75"/>
          <w:sz w:val="28"/>
          <w:szCs w:val="28"/>
        </w:rPr>
      </w:pPr>
    </w:p>
    <w:p w14:paraId="0AAF4FCD" w14:textId="77777777" w:rsidR="00D40E6B" w:rsidRDefault="00D40E6B">
      <w:pPr>
        <w:rPr>
          <w:b/>
          <w:color w:val="104F75"/>
          <w:sz w:val="28"/>
          <w:szCs w:val="28"/>
        </w:rPr>
      </w:pPr>
    </w:p>
    <w:p w14:paraId="2BBA7A01" w14:textId="77777777" w:rsidR="00D40E6B" w:rsidRDefault="00D40E6B">
      <w:pPr>
        <w:rPr>
          <w:b/>
          <w:color w:val="104F75"/>
          <w:sz w:val="28"/>
          <w:szCs w:val="28"/>
        </w:rPr>
      </w:pPr>
    </w:p>
    <w:p w14:paraId="641B7FA2" w14:textId="77777777" w:rsidR="00D40E6B" w:rsidRDefault="00D40E6B">
      <w:pPr>
        <w:rPr>
          <w:b/>
          <w:color w:val="104F75"/>
          <w:sz w:val="28"/>
          <w:szCs w:val="28"/>
        </w:rPr>
      </w:pPr>
    </w:p>
    <w:p w14:paraId="24726FCF" w14:textId="77777777" w:rsidR="00D40E6B" w:rsidRDefault="00D40E6B">
      <w:pPr>
        <w:rPr>
          <w:b/>
          <w:color w:val="104F75"/>
          <w:sz w:val="28"/>
          <w:szCs w:val="28"/>
        </w:rPr>
      </w:pPr>
    </w:p>
    <w:p w14:paraId="62B756EC" w14:textId="77777777" w:rsidR="00D40E6B" w:rsidRDefault="00D40E6B">
      <w:pPr>
        <w:rPr>
          <w:b/>
          <w:color w:val="104F75"/>
          <w:sz w:val="28"/>
          <w:szCs w:val="28"/>
        </w:rPr>
      </w:pPr>
    </w:p>
    <w:p w14:paraId="2A7D5532" w14:textId="55380F7F"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12A9B92A" w:rsidR="00E66558" w:rsidRPr="00556F59" w:rsidRDefault="00145A76" w:rsidP="32317626">
      <w:pPr>
        <w:spacing w:before="240" w:after="120"/>
        <w:rPr>
          <w:b/>
          <w:bCs/>
        </w:rPr>
      </w:pPr>
      <w:r w:rsidRPr="00556F59">
        <w:rPr>
          <w:b/>
          <w:bCs/>
        </w:rPr>
        <w:t xml:space="preserve">Budgeted cost: </w:t>
      </w:r>
      <w:r w:rsidR="00556F59" w:rsidRPr="00556F59">
        <w:rPr>
          <w:b/>
          <w:bCs/>
        </w:rPr>
        <w:t>£</w:t>
      </w:r>
      <w:r w:rsidR="007B6360">
        <w:rPr>
          <w:b/>
          <w:bCs/>
        </w:rPr>
        <w:t>21,228</w:t>
      </w:r>
    </w:p>
    <w:p w14:paraId="2CCE8A6F" w14:textId="77777777" w:rsidR="000D7397" w:rsidRPr="000D7397" w:rsidRDefault="000D7397" w:rsidP="000D7397">
      <w:pPr>
        <w:pStyle w:val="paragraph"/>
        <w:spacing w:before="0" w:beforeAutospacing="0" w:after="0" w:afterAutospacing="0"/>
        <w:textAlignment w:val="baseline"/>
        <w:rPr>
          <w:rFonts w:ascii="Segoe UI" w:hAnsi="Segoe UI" w:cs="Segoe UI"/>
          <w:color w:val="0D0D0D"/>
          <w:sz w:val="18"/>
          <w:szCs w:val="18"/>
        </w:rPr>
      </w:pPr>
    </w:p>
    <w:tbl>
      <w:tblPr>
        <w:tblStyle w:val="TableGrid"/>
        <w:tblW w:w="5000" w:type="pct"/>
        <w:tblCellMar>
          <w:left w:w="10" w:type="dxa"/>
          <w:right w:w="10" w:type="dxa"/>
        </w:tblCellMar>
        <w:tblLook w:val="04A0" w:firstRow="1" w:lastRow="0" w:firstColumn="1" w:lastColumn="0" w:noHBand="0" w:noVBand="1"/>
      </w:tblPr>
      <w:tblGrid>
        <w:gridCol w:w="2263"/>
        <w:gridCol w:w="6416"/>
        <w:gridCol w:w="1777"/>
      </w:tblGrid>
      <w:tr w:rsidR="00E66558" w14:paraId="2A7D5537" w14:textId="77777777" w:rsidTr="00DB17E9">
        <w:tc>
          <w:tcPr>
            <w:tcW w:w="2263" w:type="dxa"/>
            <w:tcMar>
              <w:top w:w="0" w:type="dxa"/>
              <w:left w:w="108" w:type="dxa"/>
              <w:bottom w:w="0" w:type="dxa"/>
              <w:right w:w="108" w:type="dxa"/>
            </w:tcMar>
          </w:tcPr>
          <w:p w14:paraId="2A7D5534" w14:textId="77777777" w:rsidR="00E66558" w:rsidRDefault="009D71E8" w:rsidP="32317626">
            <w:pPr>
              <w:pStyle w:val="TableHeader"/>
              <w:ind w:left="0"/>
              <w:jc w:val="left"/>
            </w:pPr>
            <w:r>
              <w:t>Activity</w:t>
            </w:r>
          </w:p>
        </w:tc>
        <w:tc>
          <w:tcPr>
            <w:tcW w:w="6416" w:type="dxa"/>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77" w:type="dxa"/>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B17E9">
        <w:tc>
          <w:tcPr>
            <w:tcW w:w="2263" w:type="dxa"/>
            <w:tcMar>
              <w:top w:w="0" w:type="dxa"/>
              <w:left w:w="108" w:type="dxa"/>
              <w:bottom w:w="0" w:type="dxa"/>
              <w:right w:w="108" w:type="dxa"/>
            </w:tcMar>
          </w:tcPr>
          <w:p w14:paraId="2A7D5538" w14:textId="559A0EB1" w:rsidR="00E66558" w:rsidRPr="00DB17E9" w:rsidRDefault="00387F44" w:rsidP="00DB17E9">
            <w:pPr>
              <w:pStyle w:val="TableRow"/>
              <w:spacing w:before="0" w:after="0"/>
              <w:rPr>
                <w:rFonts w:asciiTheme="minorHAnsi" w:hAnsiTheme="minorHAnsi" w:cstheme="minorHAnsi"/>
              </w:rPr>
            </w:pPr>
            <w:r w:rsidRPr="00DB17E9">
              <w:rPr>
                <w:rFonts w:asciiTheme="minorHAnsi" w:hAnsiTheme="minorHAnsi" w:cstheme="minorHAnsi"/>
                <w:iCs/>
                <w:color w:val="auto"/>
                <w:lang w:val="en-US"/>
              </w:rPr>
              <w:t xml:space="preserve">Family Link Worker to work with families and provide specific support and interventions to individuals and groups of children. </w:t>
            </w:r>
            <w:r w:rsidRPr="00DB17E9">
              <w:rPr>
                <w:rFonts w:asciiTheme="minorHAnsi" w:hAnsiTheme="minorHAnsi" w:cstheme="minorHAnsi"/>
              </w:rPr>
              <w:t>The focus of this work is to ensure that pupils’ basic needs are being met on the hierarchy of needs and they are in a position to learn.</w:t>
            </w:r>
          </w:p>
        </w:tc>
        <w:tc>
          <w:tcPr>
            <w:tcW w:w="6416" w:type="dxa"/>
            <w:tcMar>
              <w:top w:w="0" w:type="dxa"/>
              <w:left w:w="108" w:type="dxa"/>
              <w:bottom w:w="0" w:type="dxa"/>
              <w:right w:w="108" w:type="dxa"/>
            </w:tcMar>
          </w:tcPr>
          <w:p w14:paraId="0D51FD3E" w14:textId="77777777" w:rsidR="000F1B2C" w:rsidRPr="00DB17E9" w:rsidRDefault="000F1B2C" w:rsidP="00DB17E9">
            <w:pPr>
              <w:pStyle w:val="TableRowCentered"/>
              <w:spacing w:before="0" w:after="0"/>
              <w:ind w:left="32"/>
              <w:jc w:val="left"/>
              <w:rPr>
                <w:rFonts w:asciiTheme="minorHAnsi" w:hAnsiTheme="minorHAnsi" w:cstheme="minorHAnsi"/>
                <w:color w:val="263238"/>
                <w:szCs w:val="24"/>
                <w:shd w:val="clear" w:color="auto" w:fill="FFFFFF"/>
              </w:rPr>
            </w:pPr>
            <w:r w:rsidRPr="00DB17E9">
              <w:rPr>
                <w:rFonts w:asciiTheme="minorHAnsi" w:hAnsiTheme="minorHAnsi" w:cstheme="minorHAnsi"/>
                <w:color w:val="263238"/>
                <w:szCs w:val="24"/>
                <w:shd w:val="clear" w:color="auto" w:fill="FFFFFF"/>
              </w:rPr>
              <w:t>Pastoral Learning Support mentor will provide additional support to improve disadvantage learners social and emotional wellbeing. The average impact of successful SEL interventions is an additional four months’ progress over the course of a year. Alongside academic outcomes, SEL interventions have an identifiable and valuable impact on attitudes to learning and social relationships in school:</w:t>
            </w:r>
          </w:p>
          <w:p w14:paraId="2A7D5539" w14:textId="1D6CF3D0" w:rsidR="00E66558" w:rsidRPr="00DB17E9" w:rsidRDefault="00E24555" w:rsidP="00EA0326">
            <w:pPr>
              <w:pStyle w:val="TableRowCentered"/>
              <w:spacing w:before="0" w:after="0"/>
              <w:jc w:val="both"/>
              <w:rPr>
                <w:rFonts w:asciiTheme="minorHAnsi" w:hAnsiTheme="minorHAnsi" w:cstheme="minorHAnsi"/>
                <w:color w:val="FF0000"/>
                <w:sz w:val="22"/>
                <w:szCs w:val="22"/>
              </w:rPr>
            </w:pPr>
            <w:hyperlink r:id="rId17" w:history="1">
              <w:r w:rsidR="000F1B2C" w:rsidRPr="00DB17E9">
                <w:rPr>
                  <w:rStyle w:val="Hyperlink"/>
                  <w:rFonts w:asciiTheme="minorHAnsi" w:hAnsiTheme="minorHAnsi" w:cstheme="minorHAnsi"/>
                  <w:szCs w:val="24"/>
                </w:rPr>
                <w:t>Social and emotional learning | EEF (educationendowmentfoundation.org.uk)</w:t>
              </w:r>
            </w:hyperlink>
          </w:p>
        </w:tc>
        <w:tc>
          <w:tcPr>
            <w:tcW w:w="1777" w:type="dxa"/>
            <w:tcMar>
              <w:top w:w="0" w:type="dxa"/>
              <w:left w:w="108" w:type="dxa"/>
              <w:bottom w:w="0" w:type="dxa"/>
              <w:right w:w="108" w:type="dxa"/>
            </w:tcMar>
          </w:tcPr>
          <w:p w14:paraId="2A7D553A" w14:textId="18739C94" w:rsidR="00E66558" w:rsidRPr="00DB17E9" w:rsidRDefault="000F1B2C" w:rsidP="00DB17E9">
            <w:pPr>
              <w:pStyle w:val="TableRowCentered"/>
              <w:spacing w:before="0" w:after="0"/>
              <w:jc w:val="left"/>
              <w:rPr>
                <w:rFonts w:asciiTheme="minorHAnsi" w:hAnsiTheme="minorHAnsi" w:cstheme="minorHAnsi"/>
                <w:szCs w:val="24"/>
              </w:rPr>
            </w:pPr>
            <w:r w:rsidRPr="00DB17E9">
              <w:rPr>
                <w:rFonts w:asciiTheme="minorHAnsi" w:hAnsiTheme="minorHAnsi" w:cstheme="minorHAnsi"/>
                <w:szCs w:val="24"/>
              </w:rPr>
              <w:t>2</w:t>
            </w:r>
          </w:p>
        </w:tc>
      </w:tr>
      <w:tr w:rsidR="000C014C" w14:paraId="2A7D553F" w14:textId="77777777" w:rsidTr="00DB17E9">
        <w:tc>
          <w:tcPr>
            <w:tcW w:w="2263" w:type="dxa"/>
            <w:tcMar>
              <w:top w:w="0" w:type="dxa"/>
              <w:left w:w="108" w:type="dxa"/>
              <w:bottom w:w="0" w:type="dxa"/>
              <w:right w:w="108" w:type="dxa"/>
            </w:tcMar>
          </w:tcPr>
          <w:p w14:paraId="6897296F" w14:textId="34241599" w:rsidR="00CE40E6" w:rsidRPr="00DB17E9" w:rsidRDefault="3B9AC339" w:rsidP="00DB17E9">
            <w:pPr>
              <w:pStyle w:val="Default"/>
              <w:rPr>
                <w:rFonts w:asciiTheme="minorHAnsi" w:hAnsiTheme="minorHAnsi" w:cstheme="minorHAnsi"/>
                <w:color w:val="auto"/>
                <w:lang w:val="en-US"/>
              </w:rPr>
            </w:pPr>
            <w:r w:rsidRPr="00DB17E9">
              <w:rPr>
                <w:rFonts w:asciiTheme="minorHAnsi" w:hAnsiTheme="minorHAnsi" w:cstheme="minorHAnsi"/>
                <w:color w:val="auto"/>
                <w:lang w:val="en-US"/>
              </w:rPr>
              <w:t>P</w:t>
            </w:r>
            <w:r w:rsidR="6AD3AE76" w:rsidRPr="00DB17E9">
              <w:rPr>
                <w:rFonts w:asciiTheme="minorHAnsi" w:hAnsiTheme="minorHAnsi" w:cstheme="minorHAnsi"/>
                <w:color w:val="auto"/>
                <w:lang w:val="en-US"/>
              </w:rPr>
              <w:t>r</w:t>
            </w:r>
            <w:r w:rsidRPr="00DB17E9">
              <w:rPr>
                <w:rFonts w:asciiTheme="minorHAnsi" w:hAnsiTheme="minorHAnsi" w:cstheme="minorHAnsi"/>
                <w:color w:val="auto"/>
                <w:lang w:val="en-US"/>
              </w:rPr>
              <w:t>ovide the opportunity to attend breakfast club.</w:t>
            </w:r>
          </w:p>
          <w:p w14:paraId="2A7D553C" w14:textId="720262EC" w:rsidR="000C014C" w:rsidRPr="00DB17E9" w:rsidRDefault="000C014C" w:rsidP="00DB17E9">
            <w:pPr>
              <w:pStyle w:val="TableRow"/>
              <w:spacing w:before="0" w:after="0"/>
              <w:rPr>
                <w:rFonts w:asciiTheme="minorHAnsi" w:hAnsiTheme="minorHAnsi" w:cstheme="minorHAnsi"/>
                <w:i/>
                <w:iCs/>
                <w:sz w:val="22"/>
                <w:szCs w:val="22"/>
              </w:rPr>
            </w:pPr>
          </w:p>
        </w:tc>
        <w:tc>
          <w:tcPr>
            <w:tcW w:w="6416" w:type="dxa"/>
            <w:tcMar>
              <w:top w:w="0" w:type="dxa"/>
              <w:left w:w="108" w:type="dxa"/>
              <w:bottom w:w="0" w:type="dxa"/>
              <w:right w:w="108" w:type="dxa"/>
            </w:tcMar>
          </w:tcPr>
          <w:p w14:paraId="54324EBF" w14:textId="77777777" w:rsidR="00CE40E6" w:rsidRPr="00DB17E9" w:rsidRDefault="00CE40E6" w:rsidP="00DB17E9">
            <w:pPr>
              <w:pStyle w:val="TableRowCentered"/>
              <w:spacing w:before="0" w:after="0"/>
              <w:ind w:left="32"/>
              <w:jc w:val="left"/>
              <w:rPr>
                <w:rFonts w:asciiTheme="minorHAnsi" w:hAnsiTheme="minorHAnsi" w:cstheme="minorHAnsi"/>
                <w:color w:val="263238"/>
                <w:szCs w:val="24"/>
                <w:shd w:val="clear" w:color="auto" w:fill="FFFFFF"/>
              </w:rPr>
            </w:pPr>
            <w:r w:rsidRPr="00DB17E9">
              <w:rPr>
                <w:rFonts w:asciiTheme="minorHAnsi" w:hAnsiTheme="minorHAnsi" w:cstheme="minorHAnsi"/>
                <w:color w:val="263238"/>
                <w:szCs w:val="24"/>
                <w:shd w:val="clear" w:color="auto" w:fill="FFFFFF"/>
              </w:rPr>
              <w:t>Alongside academic outcomes, SEL interventions have an identifiable and valuable impact on attitudes to learning and social relationships in school:</w:t>
            </w:r>
          </w:p>
          <w:p w14:paraId="2A7D553D" w14:textId="2903DE5D" w:rsidR="000C014C" w:rsidRPr="00DB17E9" w:rsidRDefault="00E24555" w:rsidP="00DB17E9">
            <w:pPr>
              <w:pStyle w:val="TableRow"/>
              <w:spacing w:before="0" w:after="0"/>
              <w:rPr>
                <w:rFonts w:asciiTheme="minorHAnsi" w:hAnsiTheme="minorHAnsi" w:cstheme="minorHAnsi"/>
                <w:sz w:val="22"/>
                <w:szCs w:val="22"/>
              </w:rPr>
            </w:pPr>
            <w:hyperlink r:id="rId18" w:history="1">
              <w:r w:rsidR="00CE40E6" w:rsidRPr="00DB17E9">
                <w:rPr>
                  <w:rStyle w:val="Hyperlink"/>
                  <w:rFonts w:asciiTheme="minorHAnsi" w:hAnsiTheme="minorHAnsi" w:cstheme="minorHAnsi"/>
                </w:rPr>
                <w:t>Social and emotional learning | EEF (educationendowmentfoundation.org.uk)</w:t>
              </w:r>
            </w:hyperlink>
          </w:p>
        </w:tc>
        <w:tc>
          <w:tcPr>
            <w:tcW w:w="1777" w:type="dxa"/>
            <w:tcMar>
              <w:top w:w="0" w:type="dxa"/>
              <w:left w:w="108" w:type="dxa"/>
              <w:bottom w:w="0" w:type="dxa"/>
              <w:right w:w="108" w:type="dxa"/>
            </w:tcMar>
          </w:tcPr>
          <w:p w14:paraId="2A7D553E" w14:textId="2378F3FE" w:rsidR="000C014C" w:rsidRPr="00DB17E9" w:rsidRDefault="00B20189" w:rsidP="00DB17E9">
            <w:pPr>
              <w:pStyle w:val="TableRowCentered"/>
              <w:spacing w:before="0" w:after="0"/>
              <w:jc w:val="left"/>
              <w:rPr>
                <w:rFonts w:asciiTheme="minorHAnsi" w:hAnsiTheme="minorHAnsi" w:cstheme="minorHAnsi"/>
                <w:szCs w:val="24"/>
              </w:rPr>
            </w:pPr>
            <w:r w:rsidRPr="00DB17E9">
              <w:rPr>
                <w:rFonts w:asciiTheme="minorHAnsi" w:hAnsiTheme="minorHAnsi" w:cstheme="minorHAnsi"/>
                <w:szCs w:val="24"/>
              </w:rPr>
              <w:t>2 &amp; 3</w:t>
            </w:r>
          </w:p>
        </w:tc>
      </w:tr>
      <w:tr w:rsidR="000C014C" w14:paraId="780FA2E6" w14:textId="77777777" w:rsidTr="00DB17E9">
        <w:tc>
          <w:tcPr>
            <w:tcW w:w="2263" w:type="dxa"/>
            <w:tcMar>
              <w:top w:w="0" w:type="dxa"/>
              <w:left w:w="108" w:type="dxa"/>
              <w:bottom w:w="0" w:type="dxa"/>
              <w:right w:w="108" w:type="dxa"/>
            </w:tcMar>
          </w:tcPr>
          <w:p w14:paraId="291F4F20" w14:textId="77777777" w:rsidR="00B20189" w:rsidRPr="00DB17E9" w:rsidRDefault="00B20189" w:rsidP="00DB17E9">
            <w:pPr>
              <w:pStyle w:val="Default"/>
              <w:rPr>
                <w:rFonts w:asciiTheme="minorHAnsi" w:hAnsiTheme="minorHAnsi" w:cstheme="minorHAnsi"/>
              </w:rPr>
            </w:pPr>
            <w:r w:rsidRPr="00DB17E9">
              <w:rPr>
                <w:rFonts w:asciiTheme="minorHAnsi" w:hAnsiTheme="minorHAnsi" w:cstheme="minorHAnsi"/>
              </w:rPr>
              <w:t>All Pupil Premium children attend at least one enrichment activity throughout the year</w:t>
            </w:r>
          </w:p>
          <w:p w14:paraId="312B4F40" w14:textId="77777777" w:rsidR="00B20189" w:rsidRPr="00DB17E9" w:rsidRDefault="00B20189" w:rsidP="00DB17E9">
            <w:pPr>
              <w:pStyle w:val="Default"/>
              <w:rPr>
                <w:rFonts w:asciiTheme="minorHAnsi" w:hAnsiTheme="minorHAnsi" w:cstheme="minorHAnsi"/>
              </w:rPr>
            </w:pPr>
            <w:r w:rsidRPr="00DB17E9">
              <w:rPr>
                <w:rFonts w:asciiTheme="minorHAnsi" w:hAnsiTheme="minorHAnsi" w:cstheme="minorHAnsi"/>
              </w:rPr>
              <w:t>e.g</w:t>
            </w:r>
          </w:p>
          <w:p w14:paraId="658C0ECF" w14:textId="77777777" w:rsidR="00B20189" w:rsidRPr="00DB17E9" w:rsidRDefault="00B20189" w:rsidP="00DB17E9">
            <w:pPr>
              <w:pStyle w:val="Default"/>
              <w:rPr>
                <w:rFonts w:asciiTheme="minorHAnsi" w:hAnsiTheme="minorHAnsi" w:cstheme="minorHAnsi"/>
              </w:rPr>
            </w:pPr>
            <w:r w:rsidRPr="00DB17E9">
              <w:rPr>
                <w:rFonts w:asciiTheme="minorHAnsi" w:hAnsiTheme="minorHAnsi" w:cstheme="minorHAnsi"/>
              </w:rPr>
              <w:t xml:space="preserve">after school clubs, camps, </w:t>
            </w:r>
          </w:p>
          <w:p w14:paraId="18273DF4" w14:textId="4920FCC1" w:rsidR="000C014C" w:rsidRPr="00DB17E9" w:rsidRDefault="00B20189" w:rsidP="00DB17E9">
            <w:pPr>
              <w:pStyle w:val="TableRow"/>
              <w:spacing w:before="0" w:after="0"/>
              <w:rPr>
                <w:rFonts w:asciiTheme="minorHAnsi" w:hAnsiTheme="minorHAnsi" w:cstheme="minorHAnsi"/>
                <w:color w:val="auto"/>
                <w:sz w:val="22"/>
              </w:rPr>
            </w:pPr>
            <w:r w:rsidRPr="00DB17E9">
              <w:rPr>
                <w:rFonts w:asciiTheme="minorHAnsi" w:hAnsiTheme="minorHAnsi" w:cstheme="minorHAnsi"/>
              </w:rPr>
              <w:t>enrichment visits etc</w:t>
            </w:r>
          </w:p>
        </w:tc>
        <w:tc>
          <w:tcPr>
            <w:tcW w:w="6416" w:type="dxa"/>
            <w:tcMar>
              <w:top w:w="0" w:type="dxa"/>
              <w:left w:w="108" w:type="dxa"/>
              <w:bottom w:w="0" w:type="dxa"/>
              <w:right w:w="108" w:type="dxa"/>
            </w:tcMar>
          </w:tcPr>
          <w:p w14:paraId="39C5ADBE" w14:textId="77777777" w:rsidR="00B20189" w:rsidRPr="00DB17E9" w:rsidRDefault="00B20189" w:rsidP="00DB17E9">
            <w:pPr>
              <w:pStyle w:val="TableRowCentered"/>
              <w:spacing w:before="0" w:after="0"/>
              <w:jc w:val="left"/>
              <w:rPr>
                <w:rFonts w:asciiTheme="minorHAnsi" w:hAnsiTheme="minorHAnsi" w:cstheme="minorHAnsi"/>
                <w:szCs w:val="24"/>
              </w:rPr>
            </w:pPr>
            <w:r w:rsidRPr="00DB17E9">
              <w:rPr>
                <w:rFonts w:asciiTheme="minorHAnsi" w:hAnsiTheme="minorHAnsi" w:cstheme="minorHAnsi"/>
                <w:szCs w:val="24"/>
              </w:rPr>
              <w:t>The evidence is compelling that there are strong associations between non-cognitive factors and positive outcomes for young people. Measurable factors such as self-control and school engagement are correlated with positive outcomes in the future such as academic attainment, improved finances in adulthood, and reduced crime.</w:t>
            </w:r>
          </w:p>
          <w:p w14:paraId="348072F6" w14:textId="6FA7286A" w:rsidR="00CE5766" w:rsidRPr="00DB17E9" w:rsidRDefault="00E24555" w:rsidP="00DB17E9">
            <w:pPr>
              <w:pStyle w:val="TableRow"/>
              <w:spacing w:before="0" w:after="0"/>
              <w:rPr>
                <w:rFonts w:asciiTheme="minorHAnsi" w:hAnsiTheme="minorHAnsi" w:cstheme="minorHAnsi"/>
                <w:sz w:val="22"/>
                <w:szCs w:val="22"/>
              </w:rPr>
            </w:pPr>
            <w:hyperlink r:id="rId19" w:history="1">
              <w:r w:rsidR="00B20189" w:rsidRPr="00DB17E9">
                <w:rPr>
                  <w:rStyle w:val="Hyperlink"/>
                  <w:rFonts w:asciiTheme="minorHAnsi" w:hAnsiTheme="minorHAnsi" w:cstheme="minorHAnsi"/>
                </w:rPr>
                <w:t>https://educationendowmentfoundation.org.uk/education-evidence/evidence-reviews/essential-life-skills</w:t>
              </w:r>
            </w:hyperlink>
          </w:p>
        </w:tc>
        <w:tc>
          <w:tcPr>
            <w:tcW w:w="1777" w:type="dxa"/>
            <w:tcMar>
              <w:top w:w="0" w:type="dxa"/>
              <w:left w:w="108" w:type="dxa"/>
              <w:bottom w:w="0" w:type="dxa"/>
              <w:right w:w="108" w:type="dxa"/>
            </w:tcMar>
          </w:tcPr>
          <w:p w14:paraId="3EC71F7C" w14:textId="68A8ABF3" w:rsidR="00B20189" w:rsidRPr="00DB17E9" w:rsidRDefault="00B20189" w:rsidP="00DB17E9">
            <w:pPr>
              <w:spacing w:after="0" w:line="240" w:lineRule="auto"/>
              <w:rPr>
                <w:rFonts w:asciiTheme="minorHAnsi" w:hAnsiTheme="minorHAnsi" w:cstheme="minorHAnsi"/>
              </w:rPr>
            </w:pPr>
            <w:r w:rsidRPr="00DB17E9">
              <w:rPr>
                <w:rFonts w:asciiTheme="minorHAnsi" w:hAnsiTheme="minorHAnsi" w:cstheme="minorHAnsi"/>
              </w:rPr>
              <w:t>6</w:t>
            </w:r>
          </w:p>
        </w:tc>
      </w:tr>
      <w:tr w:rsidR="00B20189" w14:paraId="68398A40" w14:textId="77777777" w:rsidTr="00DB17E9">
        <w:tc>
          <w:tcPr>
            <w:tcW w:w="2263" w:type="dxa"/>
            <w:tcMar>
              <w:top w:w="0" w:type="dxa"/>
              <w:left w:w="108" w:type="dxa"/>
              <w:bottom w:w="0" w:type="dxa"/>
              <w:right w:w="108" w:type="dxa"/>
            </w:tcMar>
          </w:tcPr>
          <w:p w14:paraId="3094D908" w14:textId="7AB06917" w:rsidR="00B20189" w:rsidRPr="00DB17E9" w:rsidRDefault="00B20189" w:rsidP="00DB17E9">
            <w:pPr>
              <w:pStyle w:val="Default"/>
              <w:rPr>
                <w:rFonts w:asciiTheme="minorHAnsi" w:hAnsiTheme="minorHAnsi" w:cstheme="minorHAnsi"/>
              </w:rPr>
            </w:pPr>
            <w:r w:rsidRPr="00DB17E9">
              <w:rPr>
                <w:rFonts w:asciiTheme="minorHAnsi" w:hAnsiTheme="minorHAnsi" w:cstheme="minorHAnsi"/>
              </w:rPr>
              <w:t>Implement strategies to increase parental engagement (coffee morning, work-a-longs, reading café)</w:t>
            </w:r>
          </w:p>
        </w:tc>
        <w:tc>
          <w:tcPr>
            <w:tcW w:w="6416" w:type="dxa"/>
            <w:tcMar>
              <w:top w:w="0" w:type="dxa"/>
              <w:left w:w="108" w:type="dxa"/>
              <w:bottom w:w="0" w:type="dxa"/>
              <w:right w:w="108" w:type="dxa"/>
            </w:tcMar>
          </w:tcPr>
          <w:p w14:paraId="12D744A7" w14:textId="77777777" w:rsidR="00B20189" w:rsidRPr="00DB17E9" w:rsidRDefault="00B20189" w:rsidP="00DB17E9">
            <w:pPr>
              <w:pStyle w:val="TableRowCentered"/>
              <w:spacing w:before="0" w:after="0"/>
              <w:ind w:left="32"/>
              <w:jc w:val="left"/>
              <w:rPr>
                <w:rFonts w:asciiTheme="minorHAnsi" w:hAnsiTheme="minorHAnsi" w:cstheme="minorHAnsi"/>
                <w:color w:val="auto"/>
                <w:szCs w:val="24"/>
              </w:rPr>
            </w:pPr>
            <w:r w:rsidRPr="00DB17E9">
              <w:rPr>
                <w:rFonts w:asciiTheme="minorHAnsi" w:hAnsiTheme="minorHAnsi" w:cstheme="minorHAnsi"/>
                <w:color w:val="auto"/>
                <w:szCs w:val="24"/>
                <w:shd w:val="clear" w:color="auto" w:fill="FAFAFA"/>
              </w:rPr>
              <w:t>Parental engagement has a positive impact on average of 4 months’ additional progress. </w:t>
            </w:r>
          </w:p>
          <w:p w14:paraId="5956CD97" w14:textId="677164C7" w:rsidR="00B20189" w:rsidRPr="00DB17E9" w:rsidRDefault="00E24555" w:rsidP="00DB17E9">
            <w:pPr>
              <w:pStyle w:val="TableRowCentered"/>
              <w:spacing w:before="0" w:after="0"/>
              <w:jc w:val="left"/>
              <w:rPr>
                <w:rFonts w:asciiTheme="minorHAnsi" w:hAnsiTheme="minorHAnsi" w:cstheme="minorHAnsi"/>
                <w:szCs w:val="24"/>
              </w:rPr>
            </w:pPr>
            <w:hyperlink r:id="rId20" w:history="1">
              <w:r w:rsidR="00B20189" w:rsidRPr="00DB17E9">
                <w:rPr>
                  <w:rStyle w:val="Hyperlink"/>
                  <w:rFonts w:asciiTheme="minorHAnsi" w:hAnsiTheme="minorHAnsi" w:cstheme="minorHAnsi"/>
                  <w:szCs w:val="24"/>
                </w:rPr>
                <w:t>Parental engagement | EEF (educationendowmentfoundation.org.uk)</w:t>
              </w:r>
            </w:hyperlink>
          </w:p>
        </w:tc>
        <w:tc>
          <w:tcPr>
            <w:tcW w:w="1777" w:type="dxa"/>
            <w:tcMar>
              <w:top w:w="0" w:type="dxa"/>
              <w:left w:w="108" w:type="dxa"/>
              <w:bottom w:w="0" w:type="dxa"/>
              <w:right w:w="108" w:type="dxa"/>
            </w:tcMar>
          </w:tcPr>
          <w:p w14:paraId="7219F0D8" w14:textId="08B92598" w:rsidR="00B20189" w:rsidRPr="00DB17E9" w:rsidRDefault="00B20189" w:rsidP="00DB17E9">
            <w:pPr>
              <w:spacing w:after="0" w:line="240" w:lineRule="auto"/>
              <w:rPr>
                <w:rFonts w:asciiTheme="minorHAnsi" w:hAnsiTheme="minorHAnsi" w:cstheme="minorHAnsi"/>
              </w:rPr>
            </w:pPr>
            <w:r w:rsidRPr="00DB17E9">
              <w:rPr>
                <w:rFonts w:asciiTheme="minorHAnsi" w:hAnsiTheme="minorHAnsi" w:cstheme="minorHAnsi"/>
              </w:rPr>
              <w:t>3</w:t>
            </w:r>
          </w:p>
        </w:tc>
      </w:tr>
    </w:tbl>
    <w:p w14:paraId="2A7D5540" w14:textId="77777777" w:rsidR="00E66558" w:rsidRDefault="00E66558">
      <w:pPr>
        <w:spacing w:before="240" w:after="0"/>
        <w:rPr>
          <w:b/>
          <w:bCs/>
          <w:color w:val="104F75"/>
          <w:sz w:val="28"/>
          <w:szCs w:val="28"/>
        </w:rPr>
      </w:pPr>
    </w:p>
    <w:p w14:paraId="1AB30293" w14:textId="5382C128" w:rsidR="00145A76" w:rsidRDefault="00145A76" w:rsidP="0088B815">
      <w:pPr>
        <w:rPr>
          <w:b/>
          <w:bCs/>
          <w:color w:val="FF0000"/>
          <w:sz w:val="28"/>
          <w:szCs w:val="28"/>
        </w:rPr>
      </w:pPr>
      <w:r w:rsidRPr="0088B815">
        <w:rPr>
          <w:b/>
          <w:bCs/>
          <w:color w:val="104F75"/>
          <w:sz w:val="28"/>
          <w:szCs w:val="28"/>
        </w:rPr>
        <w:t xml:space="preserve">Total budgeted cost: </w:t>
      </w:r>
      <w:r w:rsidRPr="0088B815">
        <w:rPr>
          <w:b/>
          <w:bCs/>
          <w:color w:val="auto"/>
          <w:sz w:val="28"/>
          <w:szCs w:val="28"/>
        </w:rPr>
        <w:t>£</w:t>
      </w:r>
      <w:r w:rsidR="000D7397">
        <w:rPr>
          <w:b/>
          <w:bCs/>
          <w:color w:val="auto"/>
          <w:sz w:val="28"/>
          <w:szCs w:val="28"/>
        </w:rPr>
        <w:t>113,817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C456936" w:rsidR="00E66558" w:rsidRDefault="009D71E8">
      <w:r>
        <w:t>This details the impact that our pupil premium activity had on pupils in the 202</w:t>
      </w:r>
      <w:r w:rsidR="00B20189">
        <w:t>2</w:t>
      </w:r>
      <w:r>
        <w:t xml:space="preserve"> to 202</w:t>
      </w:r>
      <w:r w:rsidR="00B20189">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560D2D78">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385975" w14:textId="1114BE70" w:rsidR="00E34D03" w:rsidRDefault="00B20189" w:rsidP="00A72EE3">
            <w:pPr>
              <w:spacing w:after="0" w:line="240" w:lineRule="auto"/>
              <w:jc w:val="both"/>
              <w:rPr>
                <w:rFonts w:asciiTheme="minorHAnsi" w:hAnsiTheme="minorHAnsi" w:cstheme="minorHAnsi"/>
                <w:color w:val="auto"/>
                <w:lang w:eastAsia="en-US"/>
              </w:rPr>
            </w:pPr>
            <w:r w:rsidRPr="00C02159">
              <w:rPr>
                <w:rFonts w:asciiTheme="minorHAnsi" w:hAnsiTheme="minorHAnsi" w:cstheme="minorHAnsi"/>
                <w:color w:val="auto"/>
                <w:lang w:eastAsia="en-US"/>
              </w:rPr>
              <w:t xml:space="preserve">A standardised target setting process and assessment calendar </w:t>
            </w:r>
            <w:r>
              <w:rPr>
                <w:rFonts w:asciiTheme="minorHAnsi" w:hAnsiTheme="minorHAnsi" w:cstheme="minorHAnsi"/>
                <w:color w:val="auto"/>
                <w:lang w:eastAsia="en-US"/>
              </w:rPr>
              <w:t xml:space="preserve">across our trust provides key points throughout the year for the impact of expenditure to be reviewed; this includes </w:t>
            </w:r>
            <w:r w:rsidRPr="00C02159">
              <w:rPr>
                <w:rFonts w:asciiTheme="minorHAnsi" w:hAnsiTheme="minorHAnsi" w:cstheme="minorHAnsi"/>
                <w:color w:val="auto"/>
                <w:lang w:eastAsia="en-US"/>
              </w:rPr>
              <w:t>accurate performance data that supports teaching.</w:t>
            </w:r>
            <w:r>
              <w:rPr>
                <w:rFonts w:asciiTheme="minorHAnsi" w:hAnsiTheme="minorHAnsi" w:cstheme="minorHAnsi"/>
                <w:color w:val="auto"/>
                <w:lang w:eastAsia="en-US"/>
              </w:rPr>
              <w:t xml:space="preserve"> Consistent, quality-first teaching is in place in all classrooms, based on our </w:t>
            </w:r>
            <w:r w:rsidR="005C5E36">
              <w:rPr>
                <w:rFonts w:asciiTheme="minorHAnsi" w:hAnsiTheme="minorHAnsi" w:cstheme="minorHAnsi"/>
                <w:color w:val="auto"/>
                <w:lang w:eastAsia="en-US"/>
              </w:rPr>
              <w:t>school’</w:t>
            </w:r>
            <w:r>
              <w:rPr>
                <w:rFonts w:asciiTheme="minorHAnsi" w:hAnsiTheme="minorHAnsi" w:cstheme="minorHAnsi"/>
                <w:color w:val="auto"/>
                <w:lang w:eastAsia="en-US"/>
              </w:rPr>
              <w:t>s approach (‘</w:t>
            </w:r>
            <w:r w:rsidR="005C5E36">
              <w:rPr>
                <w:rFonts w:asciiTheme="minorHAnsi" w:hAnsiTheme="minorHAnsi" w:cstheme="minorHAnsi"/>
                <w:color w:val="auto"/>
                <w:lang w:eastAsia="en-US"/>
              </w:rPr>
              <w:t>PET’</w:t>
            </w:r>
            <w:r>
              <w:rPr>
                <w:rFonts w:asciiTheme="minorHAnsi" w:hAnsiTheme="minorHAnsi" w:cstheme="minorHAnsi"/>
                <w:color w:val="auto"/>
                <w:lang w:eastAsia="en-US"/>
              </w:rPr>
              <w:t>); this</w:t>
            </w:r>
            <w:r w:rsidRPr="00C02159">
              <w:rPr>
                <w:rFonts w:asciiTheme="minorHAnsi" w:hAnsiTheme="minorHAnsi" w:cstheme="minorHAnsi"/>
                <w:color w:val="auto"/>
                <w:lang w:eastAsia="en-US"/>
              </w:rPr>
              <w:t xml:space="preserve"> has been supported through </w:t>
            </w:r>
            <w:r>
              <w:rPr>
                <w:rFonts w:asciiTheme="minorHAnsi" w:hAnsiTheme="minorHAnsi" w:cstheme="minorHAnsi"/>
                <w:color w:val="auto"/>
                <w:lang w:eastAsia="en-US"/>
              </w:rPr>
              <w:t xml:space="preserve">continuous </w:t>
            </w:r>
            <w:r w:rsidRPr="00C02159">
              <w:rPr>
                <w:rFonts w:asciiTheme="minorHAnsi" w:hAnsiTheme="minorHAnsi" w:cstheme="minorHAnsi"/>
                <w:color w:val="auto"/>
                <w:lang w:eastAsia="en-US"/>
              </w:rPr>
              <w:t>CPD</w:t>
            </w:r>
            <w:r>
              <w:rPr>
                <w:rFonts w:asciiTheme="minorHAnsi" w:hAnsiTheme="minorHAnsi" w:cstheme="minorHAnsi"/>
                <w:color w:val="auto"/>
                <w:lang w:eastAsia="en-US"/>
              </w:rPr>
              <w:t xml:space="preserve"> and learning walks. Through this approach </w:t>
            </w:r>
            <w:r w:rsidRPr="00C02159">
              <w:rPr>
                <w:rFonts w:asciiTheme="minorHAnsi" w:hAnsiTheme="minorHAnsi" w:cstheme="minorHAnsi"/>
                <w:color w:val="auto"/>
                <w:lang w:eastAsia="en-US"/>
              </w:rPr>
              <w:t>all learners, including those who are disadvantaged</w:t>
            </w:r>
            <w:r>
              <w:rPr>
                <w:rFonts w:asciiTheme="minorHAnsi" w:hAnsiTheme="minorHAnsi" w:cstheme="minorHAnsi"/>
                <w:color w:val="auto"/>
                <w:lang w:eastAsia="en-US"/>
              </w:rPr>
              <w:t>,</w:t>
            </w:r>
            <w:r w:rsidRPr="00C02159">
              <w:rPr>
                <w:rFonts w:asciiTheme="minorHAnsi" w:hAnsiTheme="minorHAnsi" w:cstheme="minorHAnsi"/>
                <w:color w:val="auto"/>
                <w:lang w:eastAsia="en-US"/>
              </w:rPr>
              <w:t xml:space="preserve"> are provided with appropriate levels of challenge.</w:t>
            </w:r>
            <w:r w:rsidR="00413C7A">
              <w:rPr>
                <w:rFonts w:asciiTheme="minorHAnsi" w:hAnsiTheme="minorHAnsi" w:cstheme="minorHAnsi"/>
                <w:color w:val="auto"/>
                <w:lang w:eastAsia="en-US"/>
              </w:rPr>
              <w:t xml:space="preserve"> </w:t>
            </w:r>
            <w:r w:rsidR="0034728C">
              <w:rPr>
                <w:rFonts w:asciiTheme="minorHAnsi" w:hAnsiTheme="minorHAnsi" w:cstheme="minorHAnsi"/>
                <w:color w:val="auto"/>
                <w:lang w:eastAsia="en-US"/>
              </w:rPr>
              <w:t xml:space="preserve">As a result, </w:t>
            </w:r>
            <w:r w:rsidR="005B0B04">
              <w:rPr>
                <w:rFonts w:asciiTheme="minorHAnsi" w:hAnsiTheme="minorHAnsi" w:cstheme="minorHAnsi"/>
                <w:color w:val="auto"/>
                <w:lang w:eastAsia="en-US"/>
              </w:rPr>
              <w:t xml:space="preserve">83% of PP children have passed their phonics screener </w:t>
            </w:r>
            <w:r w:rsidR="0034728C">
              <w:rPr>
                <w:rFonts w:asciiTheme="minorHAnsi" w:hAnsiTheme="minorHAnsi" w:cstheme="minorHAnsi"/>
                <w:color w:val="auto"/>
                <w:lang w:eastAsia="en-US"/>
              </w:rPr>
              <w:t xml:space="preserve">this year </w:t>
            </w:r>
            <w:r w:rsidR="005B0B04">
              <w:rPr>
                <w:rFonts w:asciiTheme="minorHAnsi" w:hAnsiTheme="minorHAnsi" w:cstheme="minorHAnsi"/>
                <w:color w:val="auto"/>
                <w:lang w:eastAsia="en-US"/>
              </w:rPr>
              <w:t>moving into KS2</w:t>
            </w:r>
            <w:r w:rsidR="0070717E">
              <w:rPr>
                <w:rFonts w:asciiTheme="minorHAnsi" w:hAnsiTheme="minorHAnsi" w:cstheme="minorHAnsi"/>
                <w:color w:val="auto"/>
                <w:lang w:eastAsia="en-US"/>
              </w:rPr>
              <w:t>, with 67% of PP children achieving the standard in reading and writing</w:t>
            </w:r>
            <w:r w:rsidR="00281905">
              <w:rPr>
                <w:rFonts w:asciiTheme="minorHAnsi" w:hAnsiTheme="minorHAnsi" w:cstheme="minorHAnsi"/>
                <w:color w:val="auto"/>
                <w:lang w:eastAsia="en-US"/>
              </w:rPr>
              <w:t>.</w:t>
            </w:r>
          </w:p>
          <w:p w14:paraId="2F9CD2F8" w14:textId="0AD2EFAF" w:rsidR="008769B6" w:rsidRDefault="00413C7A" w:rsidP="00A72EE3">
            <w:pPr>
              <w:spacing w:after="0" w:line="240" w:lineRule="auto"/>
              <w:jc w:val="both"/>
              <w:rPr>
                <w:rFonts w:asciiTheme="minorHAnsi" w:hAnsiTheme="minorHAnsi" w:cstheme="minorHAnsi"/>
                <w:color w:val="auto"/>
                <w:lang w:eastAsia="en-US"/>
              </w:rPr>
            </w:pPr>
            <w:r>
              <w:rPr>
                <w:rFonts w:asciiTheme="minorHAnsi" w:hAnsiTheme="minorHAnsi" w:cstheme="minorHAnsi"/>
                <w:color w:val="auto"/>
                <w:lang w:eastAsia="en-US"/>
              </w:rPr>
              <w:t>Pupils in year 4 were well supported to complete their MTC accumulating an average score of 17</w:t>
            </w:r>
            <w:r w:rsidR="00925F17">
              <w:rPr>
                <w:rFonts w:asciiTheme="minorHAnsi" w:hAnsiTheme="minorHAnsi" w:cstheme="minorHAnsi"/>
                <w:color w:val="auto"/>
                <w:lang w:eastAsia="en-US"/>
              </w:rPr>
              <w:t>.2</w:t>
            </w:r>
            <w:r>
              <w:rPr>
                <w:rFonts w:asciiTheme="minorHAnsi" w:hAnsiTheme="minorHAnsi" w:cstheme="minorHAnsi"/>
                <w:color w:val="auto"/>
                <w:lang w:eastAsia="en-US"/>
              </w:rPr>
              <w:t xml:space="preserve"> with</w:t>
            </w:r>
            <w:r w:rsidR="007B1EE5">
              <w:rPr>
                <w:rFonts w:asciiTheme="minorHAnsi" w:hAnsiTheme="minorHAnsi" w:cstheme="minorHAnsi"/>
                <w:color w:val="auto"/>
                <w:lang w:eastAsia="en-US"/>
              </w:rPr>
              <w:t xml:space="preserve"> an average of 20 marks if </w:t>
            </w:r>
            <w:r w:rsidR="00214D01">
              <w:rPr>
                <w:rFonts w:asciiTheme="minorHAnsi" w:hAnsiTheme="minorHAnsi" w:cstheme="minorHAnsi"/>
                <w:color w:val="auto"/>
                <w:lang w:eastAsia="en-US"/>
              </w:rPr>
              <w:t>removing pupils working significantly below</w:t>
            </w:r>
            <w:r w:rsidR="005A4CFF">
              <w:rPr>
                <w:rFonts w:asciiTheme="minorHAnsi" w:hAnsiTheme="minorHAnsi" w:cstheme="minorHAnsi"/>
                <w:color w:val="auto"/>
                <w:lang w:eastAsia="en-US"/>
              </w:rPr>
              <w:t>,</w:t>
            </w:r>
            <w:r w:rsidR="00744245">
              <w:rPr>
                <w:rFonts w:asciiTheme="minorHAnsi" w:hAnsiTheme="minorHAnsi" w:cstheme="minorHAnsi"/>
                <w:color w:val="auto"/>
                <w:lang w:eastAsia="en-US"/>
              </w:rPr>
              <w:t xml:space="preserve"> which was in line with the whole cohort average of </w:t>
            </w:r>
            <w:r w:rsidR="00321E2B">
              <w:rPr>
                <w:rFonts w:asciiTheme="minorHAnsi" w:hAnsiTheme="minorHAnsi" w:cstheme="minorHAnsi"/>
                <w:color w:val="auto"/>
                <w:lang w:eastAsia="en-US"/>
              </w:rPr>
              <w:t>20.9</w:t>
            </w:r>
            <w:r w:rsidR="00B256DC">
              <w:rPr>
                <w:rFonts w:asciiTheme="minorHAnsi" w:hAnsiTheme="minorHAnsi" w:cstheme="minorHAnsi"/>
                <w:color w:val="auto"/>
                <w:lang w:eastAsia="en-US"/>
              </w:rPr>
              <w:t>.</w:t>
            </w:r>
            <w:r w:rsidR="000759A9">
              <w:rPr>
                <w:rFonts w:asciiTheme="minorHAnsi" w:hAnsiTheme="minorHAnsi" w:cstheme="minorHAnsi"/>
                <w:color w:val="auto"/>
                <w:lang w:eastAsia="en-US"/>
              </w:rPr>
              <w:t xml:space="preserve"> </w:t>
            </w:r>
          </w:p>
          <w:p w14:paraId="7D35596B" w14:textId="77777777" w:rsidR="00522A09" w:rsidRDefault="00522A09" w:rsidP="00A72EE3">
            <w:pPr>
              <w:spacing w:after="0" w:line="240" w:lineRule="auto"/>
              <w:jc w:val="both"/>
              <w:rPr>
                <w:rFonts w:asciiTheme="minorHAnsi" w:hAnsiTheme="minorHAnsi" w:cstheme="minorHAnsi"/>
                <w:color w:val="auto"/>
                <w:lang w:eastAsia="en-US"/>
              </w:rPr>
            </w:pPr>
          </w:p>
          <w:p w14:paraId="16FF1411" w14:textId="3095E6DC" w:rsidR="009957ED" w:rsidRPr="00413C7A" w:rsidRDefault="008769B6" w:rsidP="00A72EE3">
            <w:pPr>
              <w:spacing w:after="0" w:line="240" w:lineRule="auto"/>
              <w:jc w:val="both"/>
              <w:rPr>
                <w:rFonts w:asciiTheme="minorHAnsi" w:hAnsiTheme="minorHAnsi" w:cstheme="minorHAnsi"/>
                <w:color w:val="auto"/>
                <w:lang w:eastAsia="en-US"/>
              </w:rPr>
            </w:pPr>
            <w:r>
              <w:rPr>
                <w:rFonts w:asciiTheme="minorHAnsi" w:hAnsiTheme="minorHAnsi" w:cstheme="minorHAnsi"/>
                <w:color w:val="auto"/>
                <w:lang w:eastAsia="en-US"/>
              </w:rPr>
              <w:t xml:space="preserve">Pupils </w:t>
            </w:r>
            <w:r w:rsidR="00522A09">
              <w:rPr>
                <w:rFonts w:asciiTheme="minorHAnsi" w:hAnsiTheme="minorHAnsi" w:cstheme="minorHAnsi"/>
                <w:color w:val="auto"/>
                <w:lang w:eastAsia="en-US"/>
              </w:rPr>
              <w:t>have been</w:t>
            </w:r>
            <w:r>
              <w:rPr>
                <w:rFonts w:asciiTheme="minorHAnsi" w:hAnsiTheme="minorHAnsi" w:cstheme="minorHAnsi"/>
                <w:color w:val="auto"/>
                <w:lang w:eastAsia="en-US"/>
              </w:rPr>
              <w:t xml:space="preserve"> supported with their attendance, although not in line with the rest of the school</w:t>
            </w:r>
            <w:r w:rsidR="00815D85">
              <w:rPr>
                <w:rFonts w:asciiTheme="minorHAnsi" w:hAnsiTheme="minorHAnsi" w:cstheme="minorHAnsi"/>
                <w:color w:val="auto"/>
                <w:lang w:eastAsia="en-US"/>
              </w:rPr>
              <w:t xml:space="preserve"> at 94.55% they were the same as the national average for all pupils at 92.5%. </w:t>
            </w:r>
            <w:r w:rsidR="00D050A7">
              <w:rPr>
                <w:rFonts w:asciiTheme="minorHAnsi" w:hAnsiTheme="minorHAnsi" w:cstheme="minorHAnsi"/>
                <w:color w:val="auto"/>
                <w:lang w:eastAsia="en-US"/>
              </w:rPr>
              <w:t>Nearly 40% of</w:t>
            </w:r>
            <w:r w:rsidR="007B1B8E">
              <w:rPr>
                <w:rFonts w:asciiTheme="minorHAnsi" w:hAnsiTheme="minorHAnsi" w:cstheme="minorHAnsi"/>
                <w:color w:val="auto"/>
                <w:lang w:eastAsia="en-US"/>
              </w:rPr>
              <w:t xml:space="preserve"> pupil premium children attended breakfast club, which ensured they </w:t>
            </w:r>
            <w:r w:rsidR="00524BA0">
              <w:rPr>
                <w:rFonts w:asciiTheme="minorHAnsi" w:hAnsiTheme="minorHAnsi" w:cstheme="minorHAnsi"/>
                <w:color w:val="auto"/>
                <w:lang w:eastAsia="en-US"/>
              </w:rPr>
              <w:t xml:space="preserve">were in school, on time and had received breakfast. </w:t>
            </w:r>
            <w:r w:rsidR="00413C7A">
              <w:rPr>
                <w:rFonts w:asciiTheme="minorHAnsi" w:hAnsiTheme="minorHAnsi" w:cstheme="minorHAnsi"/>
                <w:color w:val="auto"/>
                <w:lang w:eastAsia="en-US"/>
              </w:rPr>
              <w:t xml:space="preserve"> </w:t>
            </w:r>
          </w:p>
          <w:p w14:paraId="43E60D5E" w14:textId="47ED3FAC" w:rsidR="0053679E" w:rsidRDefault="0053679E" w:rsidP="00A72EE3">
            <w:pPr>
              <w:spacing w:after="0" w:line="240" w:lineRule="auto"/>
              <w:jc w:val="both"/>
              <w:rPr>
                <w:rFonts w:asciiTheme="minorHAnsi" w:hAnsiTheme="minorHAnsi" w:cstheme="minorHAnsi"/>
                <w:color w:val="auto"/>
                <w:lang w:eastAsia="en-US"/>
              </w:rPr>
            </w:pPr>
            <w:r>
              <w:rPr>
                <w:rFonts w:asciiTheme="minorHAnsi" w:hAnsiTheme="minorHAnsi" w:cstheme="minorHAnsi"/>
                <w:color w:val="auto"/>
                <w:lang w:eastAsia="en-US"/>
              </w:rPr>
              <w:t xml:space="preserve">To further </w:t>
            </w:r>
            <w:r w:rsidR="00AE032B">
              <w:rPr>
                <w:rFonts w:asciiTheme="minorHAnsi" w:hAnsiTheme="minorHAnsi" w:cstheme="minorHAnsi"/>
                <w:color w:val="auto"/>
                <w:lang w:eastAsia="en-US"/>
              </w:rPr>
              <w:t xml:space="preserve">enhance </w:t>
            </w:r>
            <w:r w:rsidR="00EB7F7F">
              <w:rPr>
                <w:rFonts w:asciiTheme="minorHAnsi" w:hAnsiTheme="minorHAnsi" w:cstheme="minorHAnsi"/>
                <w:color w:val="auto"/>
                <w:lang w:eastAsia="en-US"/>
              </w:rPr>
              <w:t>pupils’</w:t>
            </w:r>
            <w:r w:rsidR="00AE032B">
              <w:rPr>
                <w:rFonts w:asciiTheme="minorHAnsi" w:hAnsiTheme="minorHAnsi" w:cstheme="minorHAnsi"/>
                <w:color w:val="auto"/>
                <w:lang w:eastAsia="en-US"/>
              </w:rPr>
              <w:t xml:space="preserve"> experiences, we </w:t>
            </w:r>
            <w:r w:rsidR="005B1048">
              <w:rPr>
                <w:rFonts w:asciiTheme="minorHAnsi" w:hAnsiTheme="minorHAnsi" w:cstheme="minorHAnsi"/>
                <w:color w:val="auto"/>
                <w:lang w:eastAsia="en-US"/>
              </w:rPr>
              <w:t xml:space="preserve">used funding to provide a club of choice, per pupil premium child. This was taken up by </w:t>
            </w:r>
            <w:r w:rsidR="001A4D20">
              <w:rPr>
                <w:rFonts w:asciiTheme="minorHAnsi" w:hAnsiTheme="minorHAnsi" w:cstheme="minorHAnsi"/>
                <w:color w:val="auto"/>
                <w:lang w:eastAsia="en-US"/>
              </w:rPr>
              <w:t>35%</w:t>
            </w:r>
            <w:r w:rsidR="005B1048">
              <w:rPr>
                <w:rFonts w:asciiTheme="minorHAnsi" w:hAnsiTheme="minorHAnsi" w:cstheme="minorHAnsi"/>
                <w:color w:val="auto"/>
                <w:lang w:eastAsia="en-US"/>
              </w:rPr>
              <w:t xml:space="preserve"> of the children but will continue to be a focus for our school next year</w:t>
            </w:r>
            <w:r w:rsidR="000606CC">
              <w:rPr>
                <w:rFonts w:asciiTheme="minorHAnsi" w:hAnsiTheme="minorHAnsi" w:cstheme="minorHAnsi"/>
                <w:color w:val="auto"/>
                <w:lang w:eastAsia="en-US"/>
              </w:rPr>
              <w:t>. We have</w:t>
            </w:r>
            <w:r w:rsidR="00EB7F7F">
              <w:rPr>
                <w:rFonts w:asciiTheme="minorHAnsi" w:hAnsiTheme="minorHAnsi" w:cstheme="minorHAnsi"/>
                <w:color w:val="auto"/>
                <w:lang w:eastAsia="en-US"/>
              </w:rPr>
              <w:t xml:space="preserve"> encourag</w:t>
            </w:r>
            <w:r w:rsidR="000606CC">
              <w:rPr>
                <w:rFonts w:asciiTheme="minorHAnsi" w:hAnsiTheme="minorHAnsi" w:cstheme="minorHAnsi"/>
                <w:color w:val="auto"/>
                <w:lang w:eastAsia="en-US"/>
              </w:rPr>
              <w:t>ed</w:t>
            </w:r>
            <w:r w:rsidR="00EB7F7F">
              <w:rPr>
                <w:rFonts w:asciiTheme="minorHAnsi" w:hAnsiTheme="minorHAnsi" w:cstheme="minorHAnsi"/>
                <w:color w:val="auto"/>
                <w:lang w:eastAsia="en-US"/>
              </w:rPr>
              <w:t xml:space="preserve"> a higher uptake on camps</w:t>
            </w:r>
            <w:r w:rsidR="000606CC">
              <w:rPr>
                <w:rFonts w:asciiTheme="minorHAnsi" w:hAnsiTheme="minorHAnsi" w:cstheme="minorHAnsi"/>
                <w:color w:val="auto"/>
                <w:lang w:eastAsia="en-US"/>
              </w:rPr>
              <w:t xml:space="preserve">, with 100% of PP children </w:t>
            </w:r>
            <w:r w:rsidR="00A608D9">
              <w:rPr>
                <w:rFonts w:asciiTheme="minorHAnsi" w:hAnsiTheme="minorHAnsi" w:cstheme="minorHAnsi"/>
                <w:color w:val="auto"/>
                <w:lang w:eastAsia="en-US"/>
              </w:rPr>
              <w:t xml:space="preserve">attending Y6 camp, 89% on Y4 and 75% on Y2. </w:t>
            </w:r>
            <w:r w:rsidR="00912770">
              <w:rPr>
                <w:rFonts w:asciiTheme="minorHAnsi" w:hAnsiTheme="minorHAnsi" w:cstheme="minorHAnsi"/>
                <w:color w:val="auto"/>
                <w:lang w:eastAsia="en-US"/>
              </w:rPr>
              <w:t xml:space="preserve"> </w:t>
            </w:r>
          </w:p>
          <w:p w14:paraId="4EC876E8" w14:textId="77777777" w:rsidR="00EB5437" w:rsidRDefault="00EB5437" w:rsidP="00A72EE3">
            <w:pPr>
              <w:spacing w:after="0" w:line="240" w:lineRule="auto"/>
              <w:jc w:val="both"/>
              <w:rPr>
                <w:rFonts w:asciiTheme="minorHAnsi" w:hAnsiTheme="minorHAnsi" w:cstheme="minorHAnsi"/>
                <w:color w:val="auto"/>
                <w:lang w:eastAsia="en-US"/>
              </w:rPr>
            </w:pPr>
          </w:p>
          <w:p w14:paraId="2A7D5546" w14:textId="3D2F9F3E" w:rsidR="0053679E" w:rsidRPr="0053679E" w:rsidRDefault="00EB5437" w:rsidP="00A72EE3">
            <w:pPr>
              <w:spacing w:after="0" w:line="240" w:lineRule="auto"/>
              <w:jc w:val="both"/>
              <w:rPr>
                <w:rFonts w:asciiTheme="minorHAnsi" w:hAnsiTheme="minorHAnsi" w:cstheme="minorHAnsi"/>
                <w:color w:val="auto"/>
                <w:lang w:eastAsia="en-US"/>
              </w:rPr>
            </w:pPr>
            <w:r>
              <w:rPr>
                <w:rFonts w:asciiTheme="minorHAnsi" w:hAnsiTheme="minorHAnsi" w:cstheme="minorHAnsi"/>
                <w:color w:val="auto"/>
                <w:lang w:eastAsia="en-US"/>
              </w:rPr>
              <w:t>Pupil wellbeing has been a priority</w:t>
            </w:r>
            <w:r w:rsidR="00AB5186">
              <w:rPr>
                <w:rFonts w:asciiTheme="minorHAnsi" w:hAnsiTheme="minorHAnsi" w:cstheme="minorHAnsi"/>
                <w:color w:val="auto"/>
                <w:lang w:eastAsia="en-US"/>
              </w:rPr>
              <w:t xml:space="preserve"> with </w:t>
            </w:r>
            <w:r w:rsidR="00F07082">
              <w:rPr>
                <w:rFonts w:asciiTheme="minorHAnsi" w:hAnsiTheme="minorHAnsi" w:cstheme="minorHAnsi"/>
                <w:color w:val="auto"/>
                <w:lang w:eastAsia="en-US"/>
              </w:rPr>
              <w:t xml:space="preserve">44% of pupil premium </w:t>
            </w:r>
            <w:r w:rsidR="00186BC8">
              <w:rPr>
                <w:rFonts w:asciiTheme="minorHAnsi" w:hAnsiTheme="minorHAnsi" w:cstheme="minorHAnsi"/>
                <w:color w:val="auto"/>
                <w:lang w:eastAsia="en-US"/>
              </w:rPr>
              <w:t xml:space="preserve">children </w:t>
            </w:r>
            <w:r w:rsidR="00F07082">
              <w:rPr>
                <w:rFonts w:asciiTheme="minorHAnsi" w:hAnsiTheme="minorHAnsi" w:cstheme="minorHAnsi"/>
                <w:color w:val="auto"/>
                <w:lang w:eastAsia="en-US"/>
              </w:rPr>
              <w:t>being supported by the</w:t>
            </w:r>
            <w:r w:rsidR="00AB5186">
              <w:rPr>
                <w:rFonts w:asciiTheme="minorHAnsi" w:hAnsiTheme="minorHAnsi" w:cstheme="minorHAnsi"/>
                <w:color w:val="auto"/>
                <w:lang w:eastAsia="en-US"/>
              </w:rPr>
              <w:t xml:space="preserve"> family link </w:t>
            </w:r>
            <w:r w:rsidR="00186BC8">
              <w:rPr>
                <w:rFonts w:asciiTheme="minorHAnsi" w:hAnsiTheme="minorHAnsi" w:cstheme="minorHAnsi"/>
                <w:color w:val="auto"/>
                <w:lang w:eastAsia="en-US"/>
              </w:rPr>
              <w:t>worker</w:t>
            </w:r>
            <w:r w:rsidR="00166059">
              <w:rPr>
                <w:rFonts w:asciiTheme="minorHAnsi" w:hAnsiTheme="minorHAnsi" w:cstheme="minorHAnsi"/>
                <w:color w:val="auto"/>
                <w:lang w:eastAsia="en-US"/>
              </w:rPr>
              <w:t xml:space="preserve"> through the year</w:t>
            </w:r>
            <w:r w:rsidR="00F07082">
              <w:rPr>
                <w:rFonts w:asciiTheme="minorHAnsi" w:hAnsiTheme="minorHAnsi" w:cstheme="minorHAnsi"/>
                <w:color w:val="auto"/>
                <w:lang w:eastAsia="en-US"/>
              </w:rPr>
              <w:t xml:space="preserve"> to help with</w:t>
            </w:r>
            <w:r w:rsidR="00597F26">
              <w:rPr>
                <w:rFonts w:asciiTheme="minorHAnsi" w:hAnsiTheme="minorHAnsi" w:cstheme="minorHAnsi"/>
                <w:color w:val="auto"/>
                <w:lang w:eastAsia="en-US"/>
              </w:rPr>
              <w:t>:</w:t>
            </w:r>
            <w:r w:rsidR="00F07082">
              <w:rPr>
                <w:rFonts w:asciiTheme="minorHAnsi" w:hAnsiTheme="minorHAnsi" w:cstheme="minorHAnsi"/>
                <w:color w:val="auto"/>
                <w:lang w:eastAsia="en-US"/>
              </w:rPr>
              <w:t xml:space="preserve"> anxieties, mindfulness, resilience, attendance</w:t>
            </w:r>
            <w:r w:rsidR="00597F26">
              <w:rPr>
                <w:rFonts w:asciiTheme="minorHAnsi" w:hAnsiTheme="minorHAnsi" w:cstheme="minorHAnsi"/>
                <w:color w:val="auto"/>
                <w:lang w:eastAsia="en-US"/>
              </w:rPr>
              <w:t xml:space="preserve"> and friendship issues.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C273456" w:rsidR="00E66558" w:rsidRDefault="00964EF4">
            <w:pPr>
              <w:pStyle w:val="TableRow"/>
            </w:pPr>
            <w: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E9FF568" w:rsidR="00E66558" w:rsidRDefault="00964EF4">
            <w:pPr>
              <w:pStyle w:val="TableRowCentered"/>
              <w:jc w:val="left"/>
            </w:pPr>
            <w:r>
              <w:t>Pearsons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F3E7758" w:rsidR="00E66558" w:rsidRDefault="00964EF4">
            <w:pPr>
              <w:pStyle w:val="TableRow"/>
            </w:pPr>
            <w: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0D856DB" w:rsidR="00E66558" w:rsidRDefault="00964EF4">
            <w:pPr>
              <w:pStyle w:val="TableRowCentered"/>
              <w:jc w:val="left"/>
            </w:pPr>
            <w:r>
              <w:t>White Rose</w:t>
            </w:r>
          </w:p>
        </w:tc>
      </w:tr>
      <w:tr w:rsidR="00964EF4" w14:paraId="6D1A63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92097" w14:textId="30350A5B" w:rsidR="00964EF4" w:rsidRDefault="00964EF4">
            <w:pPr>
              <w:pStyle w:val="TableRow"/>
            </w:pPr>
            <w:r>
              <w:t>Bristol Beacon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0FAE" w14:textId="1689D5F5" w:rsidR="00964EF4" w:rsidRDefault="00B21E5D">
            <w:pPr>
              <w:pStyle w:val="TableRowCentered"/>
              <w:jc w:val="left"/>
            </w:pPr>
            <w:r>
              <w:t xml:space="preserve">Bristol Beacon </w:t>
            </w:r>
          </w:p>
        </w:tc>
      </w:tr>
      <w:tr w:rsidR="00B21E5D" w14:paraId="1158F7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AB905" w14:textId="2D3E804A" w:rsidR="00B21E5D" w:rsidRDefault="004D77C3">
            <w:pPr>
              <w:pStyle w:val="TableRow"/>
            </w:pPr>
            <w:r>
              <w:t>Discovery RE</w:t>
            </w:r>
            <w:r w:rsidR="00E817D2">
              <w:t xml:space="preserve"> and Jigsaw PSHE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A7C5" w14:textId="123BC10B" w:rsidR="00B21E5D" w:rsidRDefault="007E0C2D">
            <w:pPr>
              <w:pStyle w:val="TableRowCentered"/>
              <w:jc w:val="left"/>
            </w:pPr>
            <w:r>
              <w:t>Jigsaw education</w:t>
            </w:r>
          </w:p>
        </w:tc>
      </w:tr>
    </w:tbl>
    <w:p w14:paraId="0E50265D" w14:textId="57233FA3" w:rsidR="00E66558" w:rsidRDefault="00E66558" w:rsidP="24A0CCDB">
      <w:pPr>
        <w:spacing w:after="0" w:line="240" w:lineRule="auto"/>
      </w:pPr>
      <w:r>
        <w:br/>
      </w:r>
    </w:p>
    <w:p w14:paraId="2A7D555F" w14:textId="41032752" w:rsidR="00E66558" w:rsidRDefault="00E66558" w:rsidP="24A0CCDB">
      <w:pPr>
        <w:spacing w:after="0" w:line="240" w:lineRule="auto"/>
      </w:pPr>
    </w:p>
    <w:bookmarkEnd w:id="14"/>
    <w:bookmarkEnd w:id="15"/>
    <w:bookmarkEnd w:id="16"/>
    <w:p w14:paraId="2A7D5564" w14:textId="77777777" w:rsidR="00E66558" w:rsidRDefault="00E66558"/>
    <w:sectPr w:rsidR="00E66558" w:rsidSect="00A3702B">
      <w:headerReference w:type="default" r:id="rId21"/>
      <w:footerReference w:type="default" r:id="rId22"/>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FDA4" w14:textId="77777777" w:rsidR="00C01AF3" w:rsidRDefault="00C01AF3">
      <w:pPr>
        <w:spacing w:after="0" w:line="240" w:lineRule="auto"/>
      </w:pPr>
      <w:r>
        <w:separator/>
      </w:r>
    </w:p>
  </w:endnote>
  <w:endnote w:type="continuationSeparator" w:id="0">
    <w:p w14:paraId="657B2D4A" w14:textId="77777777" w:rsidR="00C01AF3" w:rsidRDefault="00C01AF3">
      <w:pPr>
        <w:spacing w:after="0" w:line="240" w:lineRule="auto"/>
      </w:pPr>
      <w:r>
        <w:continuationSeparator/>
      </w:r>
    </w:p>
  </w:endnote>
  <w:endnote w:type="continuationNotice" w:id="1">
    <w:p w14:paraId="5B724AB8" w14:textId="77777777" w:rsidR="005315B7" w:rsidRDefault="00531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E207220" w:rsidR="00851856" w:rsidRDefault="009D71E8">
    <w:pPr>
      <w:pStyle w:val="Footer"/>
      <w:ind w:firstLine="4513"/>
    </w:pPr>
    <w:r>
      <w:fldChar w:fldCharType="begin"/>
    </w:r>
    <w:r>
      <w:instrText xml:space="preserve"> PAGE </w:instrText>
    </w:r>
    <w:r>
      <w:fldChar w:fldCharType="separate"/>
    </w:r>
    <w:r w:rsidR="006725F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8043" w14:textId="77777777" w:rsidR="00C01AF3" w:rsidRDefault="00C01AF3">
      <w:pPr>
        <w:spacing w:after="0" w:line="240" w:lineRule="auto"/>
      </w:pPr>
      <w:r>
        <w:separator/>
      </w:r>
    </w:p>
  </w:footnote>
  <w:footnote w:type="continuationSeparator" w:id="0">
    <w:p w14:paraId="15A7B66A" w14:textId="77777777" w:rsidR="00C01AF3" w:rsidRDefault="00C01AF3">
      <w:pPr>
        <w:spacing w:after="0" w:line="240" w:lineRule="auto"/>
      </w:pPr>
      <w:r>
        <w:continuationSeparator/>
      </w:r>
    </w:p>
  </w:footnote>
  <w:footnote w:type="continuationNotice" w:id="1">
    <w:p w14:paraId="59004757" w14:textId="77777777" w:rsidR="005315B7" w:rsidRDefault="005315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851856" w:rsidRDefault="0085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B622"/>
    <w:multiLevelType w:val="hybridMultilevel"/>
    <w:tmpl w:val="2D2E993E"/>
    <w:lvl w:ilvl="0" w:tplc="735C273C">
      <w:start w:val="1"/>
      <w:numFmt w:val="bullet"/>
      <w:lvlText w:val=""/>
      <w:lvlJc w:val="left"/>
      <w:pPr>
        <w:ind w:left="360" w:hanging="360"/>
      </w:pPr>
      <w:rPr>
        <w:rFonts w:ascii="Symbol" w:hAnsi="Symbol" w:hint="default"/>
      </w:rPr>
    </w:lvl>
    <w:lvl w:ilvl="1" w:tplc="8AA8E782">
      <w:start w:val="1"/>
      <w:numFmt w:val="bullet"/>
      <w:lvlText w:val="o"/>
      <w:lvlJc w:val="left"/>
      <w:pPr>
        <w:ind w:left="1080" w:hanging="360"/>
      </w:pPr>
      <w:rPr>
        <w:rFonts w:ascii="Courier New" w:hAnsi="Courier New" w:hint="default"/>
      </w:rPr>
    </w:lvl>
    <w:lvl w:ilvl="2" w:tplc="0D7CC426">
      <w:start w:val="1"/>
      <w:numFmt w:val="bullet"/>
      <w:lvlText w:val=""/>
      <w:lvlJc w:val="left"/>
      <w:pPr>
        <w:ind w:left="1800" w:hanging="360"/>
      </w:pPr>
      <w:rPr>
        <w:rFonts w:ascii="Wingdings" w:hAnsi="Wingdings" w:hint="default"/>
      </w:rPr>
    </w:lvl>
    <w:lvl w:ilvl="3" w:tplc="6748967E">
      <w:start w:val="1"/>
      <w:numFmt w:val="bullet"/>
      <w:lvlText w:val=""/>
      <w:lvlJc w:val="left"/>
      <w:pPr>
        <w:ind w:left="2520" w:hanging="360"/>
      </w:pPr>
      <w:rPr>
        <w:rFonts w:ascii="Symbol" w:hAnsi="Symbol" w:hint="default"/>
      </w:rPr>
    </w:lvl>
    <w:lvl w:ilvl="4" w:tplc="D8083E54">
      <w:start w:val="1"/>
      <w:numFmt w:val="bullet"/>
      <w:lvlText w:val="o"/>
      <w:lvlJc w:val="left"/>
      <w:pPr>
        <w:ind w:left="3240" w:hanging="360"/>
      </w:pPr>
      <w:rPr>
        <w:rFonts w:ascii="Courier New" w:hAnsi="Courier New" w:hint="default"/>
      </w:rPr>
    </w:lvl>
    <w:lvl w:ilvl="5" w:tplc="AB9E56A6">
      <w:start w:val="1"/>
      <w:numFmt w:val="bullet"/>
      <w:lvlText w:val=""/>
      <w:lvlJc w:val="left"/>
      <w:pPr>
        <w:ind w:left="3960" w:hanging="360"/>
      </w:pPr>
      <w:rPr>
        <w:rFonts w:ascii="Wingdings" w:hAnsi="Wingdings" w:hint="default"/>
      </w:rPr>
    </w:lvl>
    <w:lvl w:ilvl="6" w:tplc="AF04D5EC">
      <w:start w:val="1"/>
      <w:numFmt w:val="bullet"/>
      <w:lvlText w:val=""/>
      <w:lvlJc w:val="left"/>
      <w:pPr>
        <w:ind w:left="4680" w:hanging="360"/>
      </w:pPr>
      <w:rPr>
        <w:rFonts w:ascii="Symbol" w:hAnsi="Symbol" w:hint="default"/>
      </w:rPr>
    </w:lvl>
    <w:lvl w:ilvl="7" w:tplc="753E6760">
      <w:start w:val="1"/>
      <w:numFmt w:val="bullet"/>
      <w:lvlText w:val="o"/>
      <w:lvlJc w:val="left"/>
      <w:pPr>
        <w:ind w:left="5400" w:hanging="360"/>
      </w:pPr>
      <w:rPr>
        <w:rFonts w:ascii="Courier New" w:hAnsi="Courier New" w:hint="default"/>
      </w:rPr>
    </w:lvl>
    <w:lvl w:ilvl="8" w:tplc="6CB4B012">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C21590"/>
    <w:multiLevelType w:val="multilevel"/>
    <w:tmpl w:val="D152F04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702F07"/>
    <w:multiLevelType w:val="hybridMultilevel"/>
    <w:tmpl w:val="B7C4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47303856">
    <w:abstractNumId w:val="0"/>
  </w:num>
  <w:num w:numId="2" w16cid:durableId="150365387">
    <w:abstractNumId w:val="5"/>
  </w:num>
  <w:num w:numId="3" w16cid:durableId="1655991364">
    <w:abstractNumId w:val="3"/>
  </w:num>
  <w:num w:numId="4" w16cid:durableId="1775664661">
    <w:abstractNumId w:val="6"/>
  </w:num>
  <w:num w:numId="5" w16cid:durableId="846095903">
    <w:abstractNumId w:val="7"/>
  </w:num>
  <w:num w:numId="6" w16cid:durableId="1923560262">
    <w:abstractNumId w:val="1"/>
  </w:num>
  <w:num w:numId="7" w16cid:durableId="1755710380">
    <w:abstractNumId w:val="9"/>
  </w:num>
  <w:num w:numId="8" w16cid:durableId="796223174">
    <w:abstractNumId w:val="11"/>
  </w:num>
  <w:num w:numId="9" w16cid:durableId="605691991">
    <w:abstractNumId w:val="16"/>
  </w:num>
  <w:num w:numId="10" w16cid:durableId="611939138">
    <w:abstractNumId w:val="14"/>
  </w:num>
  <w:num w:numId="11" w16cid:durableId="1375160490">
    <w:abstractNumId w:val="12"/>
  </w:num>
  <w:num w:numId="12" w16cid:durableId="862480330">
    <w:abstractNumId w:val="4"/>
  </w:num>
  <w:num w:numId="13" w16cid:durableId="26756105">
    <w:abstractNumId w:val="15"/>
  </w:num>
  <w:num w:numId="14" w16cid:durableId="767627773">
    <w:abstractNumId w:val="10"/>
  </w:num>
  <w:num w:numId="15" w16cid:durableId="1402289543">
    <w:abstractNumId w:val="13"/>
  </w:num>
  <w:num w:numId="16" w16cid:durableId="1405489421">
    <w:abstractNumId w:val="2"/>
  </w:num>
  <w:num w:numId="17" w16cid:durableId="611475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299"/>
    <w:rsid w:val="0001226F"/>
    <w:rsid w:val="00012D57"/>
    <w:rsid w:val="00023D2B"/>
    <w:rsid w:val="00026EC6"/>
    <w:rsid w:val="00027871"/>
    <w:rsid w:val="0004338A"/>
    <w:rsid w:val="0004464E"/>
    <w:rsid w:val="000523FA"/>
    <w:rsid w:val="000606CC"/>
    <w:rsid w:val="00066B73"/>
    <w:rsid w:val="0007520E"/>
    <w:rsid w:val="000759A9"/>
    <w:rsid w:val="00081818"/>
    <w:rsid w:val="000A1A7D"/>
    <w:rsid w:val="000C014C"/>
    <w:rsid w:val="000C33B8"/>
    <w:rsid w:val="000C4B80"/>
    <w:rsid w:val="000D4660"/>
    <w:rsid w:val="000D565A"/>
    <w:rsid w:val="000D7397"/>
    <w:rsid w:val="000F1B2C"/>
    <w:rsid w:val="00105EF2"/>
    <w:rsid w:val="00107257"/>
    <w:rsid w:val="00120AB1"/>
    <w:rsid w:val="00145A76"/>
    <w:rsid w:val="0014689F"/>
    <w:rsid w:val="00166059"/>
    <w:rsid w:val="00186BC8"/>
    <w:rsid w:val="001A4D20"/>
    <w:rsid w:val="001D1EC7"/>
    <w:rsid w:val="001F2FD6"/>
    <w:rsid w:val="001F5214"/>
    <w:rsid w:val="001F62B9"/>
    <w:rsid w:val="002068ED"/>
    <w:rsid w:val="0021088F"/>
    <w:rsid w:val="00214D01"/>
    <w:rsid w:val="00222A7C"/>
    <w:rsid w:val="00226D90"/>
    <w:rsid w:val="0023111B"/>
    <w:rsid w:val="00246C5E"/>
    <w:rsid w:val="002522F8"/>
    <w:rsid w:val="00253FF0"/>
    <w:rsid w:val="00281905"/>
    <w:rsid w:val="0029123F"/>
    <w:rsid w:val="00292EDB"/>
    <w:rsid w:val="002A3C38"/>
    <w:rsid w:val="002A4F13"/>
    <w:rsid w:val="002B5124"/>
    <w:rsid w:val="002C2292"/>
    <w:rsid w:val="002C2799"/>
    <w:rsid w:val="002C4B50"/>
    <w:rsid w:val="002D46B4"/>
    <w:rsid w:val="002E0BFF"/>
    <w:rsid w:val="002E4F81"/>
    <w:rsid w:val="00305A5A"/>
    <w:rsid w:val="003066A6"/>
    <w:rsid w:val="00310559"/>
    <w:rsid w:val="00317353"/>
    <w:rsid w:val="0031762E"/>
    <w:rsid w:val="00321E2B"/>
    <w:rsid w:val="003224BD"/>
    <w:rsid w:val="00323B5C"/>
    <w:rsid w:val="0034437A"/>
    <w:rsid w:val="0034728C"/>
    <w:rsid w:val="00383DF9"/>
    <w:rsid w:val="0038593D"/>
    <w:rsid w:val="00387E90"/>
    <w:rsid w:val="00387F44"/>
    <w:rsid w:val="003A02EC"/>
    <w:rsid w:val="003A0DF8"/>
    <w:rsid w:val="003A1FDA"/>
    <w:rsid w:val="003B60FC"/>
    <w:rsid w:val="003C64FF"/>
    <w:rsid w:val="003D35DB"/>
    <w:rsid w:val="003D5B73"/>
    <w:rsid w:val="003F27BF"/>
    <w:rsid w:val="003F6840"/>
    <w:rsid w:val="004003F0"/>
    <w:rsid w:val="004044AA"/>
    <w:rsid w:val="00405C3A"/>
    <w:rsid w:val="00413C7A"/>
    <w:rsid w:val="00413F4E"/>
    <w:rsid w:val="004240E6"/>
    <w:rsid w:val="00432988"/>
    <w:rsid w:val="004341BD"/>
    <w:rsid w:val="00447E7D"/>
    <w:rsid w:val="00454201"/>
    <w:rsid w:val="0045552D"/>
    <w:rsid w:val="00486979"/>
    <w:rsid w:val="004A50B6"/>
    <w:rsid w:val="004C16A6"/>
    <w:rsid w:val="004C3495"/>
    <w:rsid w:val="004D1FEB"/>
    <w:rsid w:val="004D77C3"/>
    <w:rsid w:val="00501B4D"/>
    <w:rsid w:val="005035CF"/>
    <w:rsid w:val="00522A09"/>
    <w:rsid w:val="00522C64"/>
    <w:rsid w:val="00524BA0"/>
    <w:rsid w:val="005315B7"/>
    <w:rsid w:val="0053679E"/>
    <w:rsid w:val="005411D2"/>
    <w:rsid w:val="00542B9F"/>
    <w:rsid w:val="00551F89"/>
    <w:rsid w:val="0055346A"/>
    <w:rsid w:val="00556F59"/>
    <w:rsid w:val="00567737"/>
    <w:rsid w:val="00592BF6"/>
    <w:rsid w:val="00593BDB"/>
    <w:rsid w:val="00597F26"/>
    <w:rsid w:val="005A12FF"/>
    <w:rsid w:val="005A4CFF"/>
    <w:rsid w:val="005B0B04"/>
    <w:rsid w:val="005B1048"/>
    <w:rsid w:val="005C06CB"/>
    <w:rsid w:val="005C5E36"/>
    <w:rsid w:val="005D6CB7"/>
    <w:rsid w:val="005E19BC"/>
    <w:rsid w:val="005E4211"/>
    <w:rsid w:val="005F64E9"/>
    <w:rsid w:val="00604399"/>
    <w:rsid w:val="00610640"/>
    <w:rsid w:val="00616F65"/>
    <w:rsid w:val="0062330F"/>
    <w:rsid w:val="00623753"/>
    <w:rsid w:val="006331DE"/>
    <w:rsid w:val="00652066"/>
    <w:rsid w:val="006548DD"/>
    <w:rsid w:val="00664FF6"/>
    <w:rsid w:val="006702CB"/>
    <w:rsid w:val="006725FD"/>
    <w:rsid w:val="00683026"/>
    <w:rsid w:val="006949C4"/>
    <w:rsid w:val="006A2BC6"/>
    <w:rsid w:val="006A7336"/>
    <w:rsid w:val="006B2529"/>
    <w:rsid w:val="006D1038"/>
    <w:rsid w:val="006E7FB1"/>
    <w:rsid w:val="006F1173"/>
    <w:rsid w:val="0070717E"/>
    <w:rsid w:val="007120EB"/>
    <w:rsid w:val="00716033"/>
    <w:rsid w:val="00722D5E"/>
    <w:rsid w:val="00724A85"/>
    <w:rsid w:val="00726802"/>
    <w:rsid w:val="00741B9E"/>
    <w:rsid w:val="00744245"/>
    <w:rsid w:val="00754BDD"/>
    <w:rsid w:val="00760300"/>
    <w:rsid w:val="00762A5F"/>
    <w:rsid w:val="00763273"/>
    <w:rsid w:val="0077394F"/>
    <w:rsid w:val="007970A9"/>
    <w:rsid w:val="007A5D88"/>
    <w:rsid w:val="007B1B8E"/>
    <w:rsid w:val="007B1EE5"/>
    <w:rsid w:val="007B6360"/>
    <w:rsid w:val="007B67F6"/>
    <w:rsid w:val="007C2F04"/>
    <w:rsid w:val="007D3325"/>
    <w:rsid w:val="007E0C2D"/>
    <w:rsid w:val="007E0E5C"/>
    <w:rsid w:val="007E11F1"/>
    <w:rsid w:val="007E2939"/>
    <w:rsid w:val="00815D85"/>
    <w:rsid w:val="00840698"/>
    <w:rsid w:val="008463B9"/>
    <w:rsid w:val="00851856"/>
    <w:rsid w:val="00861B40"/>
    <w:rsid w:val="008769B6"/>
    <w:rsid w:val="0088B815"/>
    <w:rsid w:val="00897FD4"/>
    <w:rsid w:val="008A3DE5"/>
    <w:rsid w:val="008C2F79"/>
    <w:rsid w:val="008C4E30"/>
    <w:rsid w:val="008E4B37"/>
    <w:rsid w:val="00900454"/>
    <w:rsid w:val="009005BE"/>
    <w:rsid w:val="00902285"/>
    <w:rsid w:val="00912770"/>
    <w:rsid w:val="00916631"/>
    <w:rsid w:val="009169EC"/>
    <w:rsid w:val="00925F17"/>
    <w:rsid w:val="009305F4"/>
    <w:rsid w:val="009314F1"/>
    <w:rsid w:val="00934077"/>
    <w:rsid w:val="009344B3"/>
    <w:rsid w:val="009362E8"/>
    <w:rsid w:val="0094282D"/>
    <w:rsid w:val="00943B7D"/>
    <w:rsid w:val="00943F5D"/>
    <w:rsid w:val="00944F8E"/>
    <w:rsid w:val="00964EF4"/>
    <w:rsid w:val="009957ED"/>
    <w:rsid w:val="009A1A62"/>
    <w:rsid w:val="009B1B4C"/>
    <w:rsid w:val="009B76C7"/>
    <w:rsid w:val="009C007C"/>
    <w:rsid w:val="009C1678"/>
    <w:rsid w:val="009D2F3B"/>
    <w:rsid w:val="009D71E8"/>
    <w:rsid w:val="009E2F5B"/>
    <w:rsid w:val="00A015F4"/>
    <w:rsid w:val="00A01ABF"/>
    <w:rsid w:val="00A1176B"/>
    <w:rsid w:val="00A21753"/>
    <w:rsid w:val="00A325D1"/>
    <w:rsid w:val="00A3702B"/>
    <w:rsid w:val="00A3716F"/>
    <w:rsid w:val="00A608D9"/>
    <w:rsid w:val="00A721F2"/>
    <w:rsid w:val="00A72EE3"/>
    <w:rsid w:val="00A809DB"/>
    <w:rsid w:val="00A9130D"/>
    <w:rsid w:val="00AB5186"/>
    <w:rsid w:val="00AB7571"/>
    <w:rsid w:val="00AE032B"/>
    <w:rsid w:val="00AF6ECB"/>
    <w:rsid w:val="00B06EED"/>
    <w:rsid w:val="00B20189"/>
    <w:rsid w:val="00B21E5D"/>
    <w:rsid w:val="00B256DC"/>
    <w:rsid w:val="00B26854"/>
    <w:rsid w:val="00B54241"/>
    <w:rsid w:val="00B637F7"/>
    <w:rsid w:val="00B67DA5"/>
    <w:rsid w:val="00B75168"/>
    <w:rsid w:val="00B81B56"/>
    <w:rsid w:val="00B91725"/>
    <w:rsid w:val="00BA31A5"/>
    <w:rsid w:val="00BA5744"/>
    <w:rsid w:val="00BC0FF0"/>
    <w:rsid w:val="00BD5116"/>
    <w:rsid w:val="00BE3C04"/>
    <w:rsid w:val="00BF4CBC"/>
    <w:rsid w:val="00C0048E"/>
    <w:rsid w:val="00C01AF3"/>
    <w:rsid w:val="00C03127"/>
    <w:rsid w:val="00C058F4"/>
    <w:rsid w:val="00C06598"/>
    <w:rsid w:val="00C17480"/>
    <w:rsid w:val="00C34F7B"/>
    <w:rsid w:val="00C42D15"/>
    <w:rsid w:val="00C434EB"/>
    <w:rsid w:val="00C51BEF"/>
    <w:rsid w:val="00C67700"/>
    <w:rsid w:val="00CD6263"/>
    <w:rsid w:val="00CD7B16"/>
    <w:rsid w:val="00CE40E6"/>
    <w:rsid w:val="00CE5766"/>
    <w:rsid w:val="00CE5BB0"/>
    <w:rsid w:val="00CF19E6"/>
    <w:rsid w:val="00CF5057"/>
    <w:rsid w:val="00CF7E9B"/>
    <w:rsid w:val="00D050A7"/>
    <w:rsid w:val="00D12BA4"/>
    <w:rsid w:val="00D13011"/>
    <w:rsid w:val="00D218E8"/>
    <w:rsid w:val="00D33FE5"/>
    <w:rsid w:val="00D40E6B"/>
    <w:rsid w:val="00D5260C"/>
    <w:rsid w:val="00D70D19"/>
    <w:rsid w:val="00D767A1"/>
    <w:rsid w:val="00D820EC"/>
    <w:rsid w:val="00D86DBF"/>
    <w:rsid w:val="00D87B96"/>
    <w:rsid w:val="00D9495C"/>
    <w:rsid w:val="00DB17E9"/>
    <w:rsid w:val="00DC79BD"/>
    <w:rsid w:val="00DD2FD4"/>
    <w:rsid w:val="00DE3143"/>
    <w:rsid w:val="00E02B39"/>
    <w:rsid w:val="00E11211"/>
    <w:rsid w:val="00E127E4"/>
    <w:rsid w:val="00E12F5D"/>
    <w:rsid w:val="00E241D2"/>
    <w:rsid w:val="00E243C8"/>
    <w:rsid w:val="00E24555"/>
    <w:rsid w:val="00E34D03"/>
    <w:rsid w:val="00E66558"/>
    <w:rsid w:val="00E70CDD"/>
    <w:rsid w:val="00E721E8"/>
    <w:rsid w:val="00E817D2"/>
    <w:rsid w:val="00E82849"/>
    <w:rsid w:val="00E873DF"/>
    <w:rsid w:val="00E90362"/>
    <w:rsid w:val="00EA0326"/>
    <w:rsid w:val="00EB5437"/>
    <w:rsid w:val="00EB7F7F"/>
    <w:rsid w:val="00ED465C"/>
    <w:rsid w:val="00EE0343"/>
    <w:rsid w:val="00EF3674"/>
    <w:rsid w:val="00F00849"/>
    <w:rsid w:val="00F07082"/>
    <w:rsid w:val="00F26278"/>
    <w:rsid w:val="00F31661"/>
    <w:rsid w:val="00F35B83"/>
    <w:rsid w:val="00F76E56"/>
    <w:rsid w:val="00F8466C"/>
    <w:rsid w:val="00FC1A47"/>
    <w:rsid w:val="00FF1AA8"/>
    <w:rsid w:val="028E68A2"/>
    <w:rsid w:val="029B4DE8"/>
    <w:rsid w:val="03AE7B9E"/>
    <w:rsid w:val="060F2178"/>
    <w:rsid w:val="06359049"/>
    <w:rsid w:val="0684C7B9"/>
    <w:rsid w:val="08BAA68C"/>
    <w:rsid w:val="08BB50A2"/>
    <w:rsid w:val="0B015A29"/>
    <w:rsid w:val="0B018BB2"/>
    <w:rsid w:val="0B3A02F4"/>
    <w:rsid w:val="0B5E67F3"/>
    <w:rsid w:val="0BC87A36"/>
    <w:rsid w:val="0C4EBB58"/>
    <w:rsid w:val="0D7D6920"/>
    <w:rsid w:val="10D76C83"/>
    <w:rsid w:val="1166DEAF"/>
    <w:rsid w:val="117BD6D4"/>
    <w:rsid w:val="11B2ED20"/>
    <w:rsid w:val="123E5F29"/>
    <w:rsid w:val="1386ECCA"/>
    <w:rsid w:val="13C7A68F"/>
    <w:rsid w:val="14442889"/>
    <w:rsid w:val="17DAAB92"/>
    <w:rsid w:val="188DD4E1"/>
    <w:rsid w:val="1A4BEC28"/>
    <w:rsid w:val="1D802FF9"/>
    <w:rsid w:val="1F3DE1A5"/>
    <w:rsid w:val="21456B7A"/>
    <w:rsid w:val="220F8D69"/>
    <w:rsid w:val="22299833"/>
    <w:rsid w:val="24A0CCDB"/>
    <w:rsid w:val="2734FCB9"/>
    <w:rsid w:val="27592733"/>
    <w:rsid w:val="28C6DE93"/>
    <w:rsid w:val="28D0CD1A"/>
    <w:rsid w:val="28EB322F"/>
    <w:rsid w:val="2A08580C"/>
    <w:rsid w:val="2A6C9D7B"/>
    <w:rsid w:val="2CFEDA0D"/>
    <w:rsid w:val="2DE5FDB1"/>
    <w:rsid w:val="2E980130"/>
    <w:rsid w:val="2ECBF271"/>
    <w:rsid w:val="32317626"/>
    <w:rsid w:val="33FE5DA1"/>
    <w:rsid w:val="34F62342"/>
    <w:rsid w:val="351B5568"/>
    <w:rsid w:val="36BB8FE5"/>
    <w:rsid w:val="36DE9903"/>
    <w:rsid w:val="37047AC4"/>
    <w:rsid w:val="38C59E93"/>
    <w:rsid w:val="3A8AAECB"/>
    <w:rsid w:val="3B6BB110"/>
    <w:rsid w:val="3B9AC339"/>
    <w:rsid w:val="3DB50FCA"/>
    <w:rsid w:val="3DB55CA9"/>
    <w:rsid w:val="3DCDF490"/>
    <w:rsid w:val="3E29621B"/>
    <w:rsid w:val="3E67EBC0"/>
    <w:rsid w:val="40B612AD"/>
    <w:rsid w:val="415E1BE4"/>
    <w:rsid w:val="416857F0"/>
    <w:rsid w:val="428200BB"/>
    <w:rsid w:val="42FC76F3"/>
    <w:rsid w:val="4365CADA"/>
    <w:rsid w:val="43B058D2"/>
    <w:rsid w:val="444AD842"/>
    <w:rsid w:val="449FF8B2"/>
    <w:rsid w:val="4753F3C7"/>
    <w:rsid w:val="47D567F2"/>
    <w:rsid w:val="487E5FD3"/>
    <w:rsid w:val="4A136410"/>
    <w:rsid w:val="4CDC0348"/>
    <w:rsid w:val="4D232626"/>
    <w:rsid w:val="4EB51F6E"/>
    <w:rsid w:val="4F09392C"/>
    <w:rsid w:val="4F9CDACF"/>
    <w:rsid w:val="50650215"/>
    <w:rsid w:val="50B84EBC"/>
    <w:rsid w:val="511C8B2F"/>
    <w:rsid w:val="52D58CB6"/>
    <w:rsid w:val="52FF2718"/>
    <w:rsid w:val="531B4935"/>
    <w:rsid w:val="54715D17"/>
    <w:rsid w:val="54A8A596"/>
    <w:rsid w:val="55523CAA"/>
    <w:rsid w:val="560D2D78"/>
    <w:rsid w:val="5867FB19"/>
    <w:rsid w:val="5A32660F"/>
    <w:rsid w:val="5B786898"/>
    <w:rsid w:val="5C1995E6"/>
    <w:rsid w:val="5FBBB5DD"/>
    <w:rsid w:val="6008D977"/>
    <w:rsid w:val="62A08648"/>
    <w:rsid w:val="636BD665"/>
    <w:rsid w:val="65233735"/>
    <w:rsid w:val="6552701D"/>
    <w:rsid w:val="65755767"/>
    <w:rsid w:val="663C6B7B"/>
    <w:rsid w:val="6805E8C6"/>
    <w:rsid w:val="6AD3AE76"/>
    <w:rsid w:val="6D05E96D"/>
    <w:rsid w:val="6E0DC2D1"/>
    <w:rsid w:val="6E14312F"/>
    <w:rsid w:val="6EEF79E8"/>
    <w:rsid w:val="70F2C03A"/>
    <w:rsid w:val="72A0ACAA"/>
    <w:rsid w:val="72E5C879"/>
    <w:rsid w:val="7406B668"/>
    <w:rsid w:val="769F8269"/>
    <w:rsid w:val="77388921"/>
    <w:rsid w:val="7AF18547"/>
    <w:rsid w:val="7C07E904"/>
    <w:rsid w:val="7C780DE2"/>
    <w:rsid w:val="7D8B3EAC"/>
    <w:rsid w:val="7F27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uiPriority w:val="34"/>
    <w:qFormat/>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 w:type="character" w:styleId="PlaceholderText">
    <w:name w:val="Placeholder Text"/>
    <w:basedOn w:val="DefaultParagraphFont"/>
    <w:rsid w:val="00C058F4"/>
    <w:rPr>
      <w:color w:val="808080"/>
    </w:rPr>
  </w:style>
  <w:style w:type="character" w:customStyle="1" w:styleId="normaltextrun">
    <w:name w:val="normaltextrun"/>
    <w:basedOn w:val="DefaultParagraphFont"/>
    <w:rsid w:val="0062330F"/>
  </w:style>
  <w:style w:type="character" w:customStyle="1" w:styleId="eop">
    <w:name w:val="eop"/>
    <w:basedOn w:val="DefaultParagraphFont"/>
    <w:rsid w:val="0062330F"/>
  </w:style>
  <w:style w:type="paragraph" w:customStyle="1" w:styleId="Default">
    <w:name w:val="Default"/>
    <w:rsid w:val="00CE40E6"/>
    <w:pPr>
      <w:autoSpaceDE w:val="0"/>
    </w:pPr>
    <w:rPr>
      <w:rFonts w:cs="Arial"/>
      <w:color w:val="000000"/>
      <w:sz w:val="24"/>
      <w:szCs w:val="24"/>
    </w:rPr>
  </w:style>
  <w:style w:type="numbering" w:customStyle="1" w:styleId="WWOutlineListStyle6">
    <w:name w:val="WW_OutlineListStyle_6"/>
    <w:basedOn w:val="NoList"/>
    <w:rsid w:val="00CE40E6"/>
    <w:pPr>
      <w:numPr>
        <w:numId w:val="16"/>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95C"/>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9647">
      <w:bodyDiv w:val="1"/>
      <w:marLeft w:val="0"/>
      <w:marRight w:val="0"/>
      <w:marTop w:val="0"/>
      <w:marBottom w:val="0"/>
      <w:divBdr>
        <w:top w:val="none" w:sz="0" w:space="0" w:color="auto"/>
        <w:left w:val="none" w:sz="0" w:space="0" w:color="auto"/>
        <w:bottom w:val="none" w:sz="0" w:space="0" w:color="auto"/>
        <w:right w:val="none" w:sz="0" w:space="0" w:color="auto"/>
      </w:divBdr>
    </w:div>
    <w:div w:id="548346286">
      <w:bodyDiv w:val="1"/>
      <w:marLeft w:val="0"/>
      <w:marRight w:val="0"/>
      <w:marTop w:val="0"/>
      <w:marBottom w:val="0"/>
      <w:divBdr>
        <w:top w:val="none" w:sz="0" w:space="0" w:color="auto"/>
        <w:left w:val="none" w:sz="0" w:space="0" w:color="auto"/>
        <w:bottom w:val="none" w:sz="0" w:space="0" w:color="auto"/>
        <w:right w:val="none" w:sz="0" w:space="0" w:color="auto"/>
      </w:divBdr>
      <w:divsChild>
        <w:div w:id="150024068">
          <w:marLeft w:val="0"/>
          <w:marRight w:val="0"/>
          <w:marTop w:val="0"/>
          <w:marBottom w:val="0"/>
          <w:divBdr>
            <w:top w:val="none" w:sz="0" w:space="0" w:color="auto"/>
            <w:left w:val="none" w:sz="0" w:space="0" w:color="auto"/>
            <w:bottom w:val="none" w:sz="0" w:space="0" w:color="auto"/>
            <w:right w:val="none" w:sz="0" w:space="0" w:color="auto"/>
          </w:divBdr>
        </w:div>
        <w:div w:id="1624918845">
          <w:marLeft w:val="0"/>
          <w:marRight w:val="0"/>
          <w:marTop w:val="0"/>
          <w:marBottom w:val="0"/>
          <w:divBdr>
            <w:top w:val="none" w:sz="0" w:space="0" w:color="auto"/>
            <w:left w:val="none" w:sz="0" w:space="0" w:color="auto"/>
            <w:bottom w:val="none" w:sz="0" w:space="0" w:color="auto"/>
            <w:right w:val="none" w:sz="0" w:space="0" w:color="auto"/>
          </w:divBdr>
        </w:div>
        <w:div w:id="26757684">
          <w:marLeft w:val="0"/>
          <w:marRight w:val="0"/>
          <w:marTop w:val="0"/>
          <w:marBottom w:val="0"/>
          <w:divBdr>
            <w:top w:val="none" w:sz="0" w:space="0" w:color="auto"/>
            <w:left w:val="none" w:sz="0" w:space="0" w:color="auto"/>
            <w:bottom w:val="none" w:sz="0" w:space="0" w:color="auto"/>
            <w:right w:val="none" w:sz="0" w:space="0" w:color="auto"/>
          </w:divBdr>
        </w:div>
        <w:div w:id="1228806725">
          <w:marLeft w:val="0"/>
          <w:marRight w:val="0"/>
          <w:marTop w:val="0"/>
          <w:marBottom w:val="0"/>
          <w:divBdr>
            <w:top w:val="none" w:sz="0" w:space="0" w:color="auto"/>
            <w:left w:val="none" w:sz="0" w:space="0" w:color="auto"/>
            <w:bottom w:val="none" w:sz="0" w:space="0" w:color="auto"/>
            <w:right w:val="none" w:sz="0" w:space="0" w:color="auto"/>
          </w:divBdr>
        </w:div>
        <w:div w:id="1763527875">
          <w:marLeft w:val="0"/>
          <w:marRight w:val="0"/>
          <w:marTop w:val="0"/>
          <w:marBottom w:val="0"/>
          <w:divBdr>
            <w:top w:val="none" w:sz="0" w:space="0" w:color="auto"/>
            <w:left w:val="none" w:sz="0" w:space="0" w:color="auto"/>
            <w:bottom w:val="none" w:sz="0" w:space="0" w:color="auto"/>
            <w:right w:val="none" w:sz="0" w:space="0" w:color="auto"/>
          </w:divBdr>
        </w:div>
        <w:div w:id="2017072081">
          <w:marLeft w:val="0"/>
          <w:marRight w:val="0"/>
          <w:marTop w:val="0"/>
          <w:marBottom w:val="0"/>
          <w:divBdr>
            <w:top w:val="none" w:sz="0" w:space="0" w:color="auto"/>
            <w:left w:val="none" w:sz="0" w:space="0" w:color="auto"/>
            <w:bottom w:val="none" w:sz="0" w:space="0" w:color="auto"/>
            <w:right w:val="none" w:sz="0" w:space="0" w:color="auto"/>
          </w:divBdr>
        </w:div>
        <w:div w:id="1050421724">
          <w:marLeft w:val="0"/>
          <w:marRight w:val="0"/>
          <w:marTop w:val="0"/>
          <w:marBottom w:val="0"/>
          <w:divBdr>
            <w:top w:val="none" w:sz="0" w:space="0" w:color="auto"/>
            <w:left w:val="none" w:sz="0" w:space="0" w:color="auto"/>
            <w:bottom w:val="none" w:sz="0" w:space="0" w:color="auto"/>
            <w:right w:val="none" w:sz="0" w:space="0" w:color="auto"/>
          </w:divBdr>
        </w:div>
        <w:div w:id="2013681637">
          <w:marLeft w:val="0"/>
          <w:marRight w:val="0"/>
          <w:marTop w:val="0"/>
          <w:marBottom w:val="0"/>
          <w:divBdr>
            <w:top w:val="none" w:sz="0" w:space="0" w:color="auto"/>
            <w:left w:val="none" w:sz="0" w:space="0" w:color="auto"/>
            <w:bottom w:val="none" w:sz="0" w:space="0" w:color="auto"/>
            <w:right w:val="none" w:sz="0" w:space="0" w:color="auto"/>
          </w:divBdr>
        </w:div>
        <w:div w:id="189490741">
          <w:marLeft w:val="0"/>
          <w:marRight w:val="0"/>
          <w:marTop w:val="0"/>
          <w:marBottom w:val="0"/>
          <w:divBdr>
            <w:top w:val="none" w:sz="0" w:space="0" w:color="auto"/>
            <w:left w:val="none" w:sz="0" w:space="0" w:color="auto"/>
            <w:bottom w:val="none" w:sz="0" w:space="0" w:color="auto"/>
            <w:right w:val="none" w:sz="0" w:space="0" w:color="auto"/>
          </w:divBdr>
        </w:div>
        <w:div w:id="8177225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2tic4wvo1iusb.cloudfront.net/eef-guidance-reports/maths-ks-2-3/EEF_-_Maths_KS2_KS3_Guidance_A3_Recs_Poster.pdf" TargetMode="External"/><Relationship Id="rId18"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social-and-emotional-learn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fontTable" Target="fontTable.xml"/><Relationship Id="rId10" Type="http://schemas.openxmlformats.org/officeDocument/2006/relationships/hyperlink" Target="https://educationendowmentfoundation.org.uk/evidence-summaries/teaching-learning-toolkit/small-group-tuition/?utm_source=site&amp;utm_medium=search&amp;utm_campaign=site_search&amp;search_term=small%20group%20intervention" TargetMode="External"/><Relationship Id="rId19" Type="http://schemas.openxmlformats.org/officeDocument/2006/relationships/hyperlink" Target="https://educationendowmentfoundation.org.uk/education-evidence/evidence-reviews/essential-life-skil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057b7e-a44e-4faa-ab0a-22ae25d4dcf7">
      <Terms xmlns="http://schemas.microsoft.com/office/infopath/2007/PartnerControls"/>
    </lcf76f155ced4ddcb4097134ff3c332f>
    <test xmlns="05057b7e-a44e-4faa-ab0a-22ae25d4dcf7" xsi:nil="true"/>
    <TaxCatchAll xmlns="8a9125e7-156f-482e-bbc8-77e0c903b8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FE384A6627046A10DA8D0E06B2A93" ma:contentTypeVersion="19" ma:contentTypeDescription="Create a new document." ma:contentTypeScope="" ma:versionID="e5b37474cc8ae79619db8c421917d947">
  <xsd:schema xmlns:xsd="http://www.w3.org/2001/XMLSchema" xmlns:xs="http://www.w3.org/2001/XMLSchema" xmlns:p="http://schemas.microsoft.com/office/2006/metadata/properties" xmlns:ns2="05057b7e-a44e-4faa-ab0a-22ae25d4dcf7" xmlns:ns3="8a9125e7-156f-482e-bbc8-77e0c903b8dc" targetNamespace="http://schemas.microsoft.com/office/2006/metadata/properties" ma:root="true" ma:fieldsID="00c85edf57203612142aa8b5bcc5f1de" ns2:_="" ns3:_="">
    <xsd:import namespace="05057b7e-a44e-4faa-ab0a-22ae25d4dcf7"/>
    <xsd:import namespace="8a9125e7-156f-482e-bbc8-77e0c903b8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tes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57b7e-a44e-4faa-ab0a-22ae25d4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ropdown" ma:internalName="test"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e65c88-db00-4ac3-b0b7-edd477539f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125e7-156f-482e-bbc8-77e0c903b8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a2c919-78d2-4e7a-badb-059d200b287a}" ma:internalName="TaxCatchAll" ma:showField="CatchAllData" ma:web="8a9125e7-156f-482e-bbc8-77e0c903b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AE003-C3B0-45DB-A3B9-69A795BB378B}">
  <ds:schemaRefs>
    <ds:schemaRef ds:uri="http://purl.org/dc/dcmitype/"/>
    <ds:schemaRef ds:uri="05057b7e-a44e-4faa-ab0a-22ae25d4dcf7"/>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a9125e7-156f-482e-bbc8-77e0c903b8dc"/>
    <ds:schemaRef ds:uri="http://www.w3.org/XML/1998/namespace"/>
  </ds:schemaRefs>
</ds:datastoreItem>
</file>

<file path=customXml/itemProps2.xml><?xml version="1.0" encoding="utf-8"?>
<ds:datastoreItem xmlns:ds="http://schemas.openxmlformats.org/officeDocument/2006/customXml" ds:itemID="{B54B8C66-8AF0-403A-871C-35454BC26138}">
  <ds:schemaRefs>
    <ds:schemaRef ds:uri="http://schemas.microsoft.com/sharepoint/v3/contenttype/forms"/>
  </ds:schemaRefs>
</ds:datastoreItem>
</file>

<file path=customXml/itemProps3.xml><?xml version="1.0" encoding="utf-8"?>
<ds:datastoreItem xmlns:ds="http://schemas.openxmlformats.org/officeDocument/2006/customXml" ds:itemID="{EE850ED2-D0AF-4178-B137-55AF74CF7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57b7e-a44e-4faa-ab0a-22ae25d4dcf7"/>
    <ds:schemaRef ds:uri="8a9125e7-156f-482e-bbc8-77e0c903b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Adam Smith</cp:lastModifiedBy>
  <cp:revision>2</cp:revision>
  <cp:lastPrinted>2014-09-17T13:26:00Z</cp:lastPrinted>
  <dcterms:created xsi:type="dcterms:W3CDTF">2023-10-01T19:26:00Z</dcterms:created>
  <dcterms:modified xsi:type="dcterms:W3CDTF">2023-10-01T19:26:00Z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0x010100223FE384A6627046A10DA8D0E06B2A93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5240400</vt:r8>
  </property>
  <property fmtid="{D5CDD505-2E9C-101B-9397-08002B2CF9AE}" pid="14" name="MediaServiceImageTags">
    <vt:lpwstr/>
  </property>
</Properties>
</file>